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 xml:space="preserve">Town Council </w:t>
      </w:r>
      <w:r w:rsidR="00664F8A">
        <w:rPr>
          <w:rFonts w:ascii="CG Omega" w:hAnsi="CG Omega"/>
          <w:b/>
        </w:rPr>
        <w:t xml:space="preserve">Special Called </w:t>
      </w:r>
      <w:r w:rsidRPr="00C13D54">
        <w:rPr>
          <w:rFonts w:ascii="CG Omega" w:hAnsi="CG Omega"/>
          <w:b/>
        </w:rPr>
        <w:t>Meeting</w:t>
      </w:r>
    </w:p>
    <w:p w:rsidR="00D57F0C" w:rsidRPr="00C13D54" w:rsidRDefault="00A6427F" w:rsidP="00952205">
      <w:pPr>
        <w:jc w:val="center"/>
        <w:outlineLvl w:val="0"/>
        <w:rPr>
          <w:rFonts w:ascii="CG Omega" w:hAnsi="CG Omega"/>
          <w:b/>
        </w:rPr>
      </w:pPr>
      <w:r>
        <w:rPr>
          <w:rFonts w:ascii="CG Omega" w:hAnsi="CG Omega"/>
          <w:b/>
        </w:rPr>
        <w:t>Monday, June 22</w:t>
      </w:r>
      <w:r w:rsidR="005668A4">
        <w:rPr>
          <w:rFonts w:ascii="CG Omega" w:hAnsi="CG Omega"/>
          <w:b/>
        </w:rPr>
        <w:t>, 2015</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w:t>
      </w:r>
      <w:r w:rsidR="00664F8A">
        <w:rPr>
          <w:rFonts w:ascii="CG Omega" w:hAnsi="CG Omega"/>
        </w:rPr>
        <w:t>a Special Meeting of the</w:t>
      </w:r>
      <w:r w:rsidRPr="00C13D54">
        <w:rPr>
          <w:rFonts w:ascii="CG Omega" w:hAnsi="CG Omega"/>
        </w:rPr>
        <w:t xml:space="preserve"> Town Council on </w:t>
      </w:r>
      <w:r w:rsidR="00A6427F">
        <w:rPr>
          <w:rFonts w:ascii="CG Omega" w:hAnsi="CG Omega"/>
        </w:rPr>
        <w:t>Monday, June 22</w:t>
      </w:r>
      <w:r w:rsidR="005668A4">
        <w:rPr>
          <w:rFonts w:ascii="CG Omega" w:hAnsi="CG Omega"/>
        </w:rPr>
        <w:t>, 2015</w:t>
      </w:r>
      <w:r w:rsidRPr="00C13D54">
        <w:rPr>
          <w:rFonts w:ascii="CG Omega" w:hAnsi="CG Omega"/>
        </w:rPr>
        <w:t xml:space="preserve"> in the Haw River Municipal Building at </w:t>
      </w:r>
      <w:r w:rsidR="00A6427F">
        <w:rPr>
          <w:rFonts w:ascii="CG Omega" w:hAnsi="CG Omega"/>
        </w:rPr>
        <w:t>7:00</w:t>
      </w:r>
      <w:r w:rsidR="00B4249E">
        <w:rPr>
          <w:rFonts w:ascii="CG Omega" w:hAnsi="CG Omega"/>
        </w:rPr>
        <w:t xml:space="preserve"> </w:t>
      </w:r>
      <w:r w:rsidRPr="00C13D54">
        <w:rPr>
          <w:rFonts w:ascii="CG Omega" w:hAnsi="CG Omega"/>
        </w:rPr>
        <w:t>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Mayor Buddy Boggs, Lee Lovette,</w:t>
      </w:r>
      <w:r w:rsidR="00B4249E">
        <w:rPr>
          <w:rFonts w:ascii="CG Omega" w:hAnsi="CG Omega"/>
        </w:rPr>
        <w:t xml:space="preserve"> </w:t>
      </w:r>
      <w:r w:rsidR="002B7B8C">
        <w:rPr>
          <w:rFonts w:ascii="CG Omega" w:hAnsi="CG Omega"/>
        </w:rPr>
        <w:t>Kelly Allen</w:t>
      </w:r>
      <w:r w:rsidR="00A6427F">
        <w:rPr>
          <w:rFonts w:ascii="CG Omega" w:hAnsi="CG Omega"/>
        </w:rPr>
        <w:t>, Ashley Warren, Jeff Fogleman</w:t>
      </w:r>
    </w:p>
    <w:p w:rsidR="00D57F0C" w:rsidRPr="00C13D54" w:rsidRDefault="00D57F0C" w:rsidP="00952205">
      <w:pPr>
        <w:outlineLvl w:val="0"/>
        <w:rPr>
          <w:rFonts w:ascii="CG Omega" w:hAnsi="CG Omega"/>
        </w:rPr>
      </w:pPr>
      <w:r w:rsidRPr="00C13D54">
        <w:rPr>
          <w:rFonts w:ascii="CG Omega" w:hAnsi="CG Omega"/>
        </w:rPr>
        <w:t xml:space="preserve">Council Members Absent: </w:t>
      </w:r>
      <w:proofErr w:type="gramStart"/>
      <w:r w:rsidR="00A6427F">
        <w:rPr>
          <w:rFonts w:ascii="CG Omega" w:hAnsi="CG Omega"/>
        </w:rPr>
        <w:t>n/a</w:t>
      </w:r>
      <w:proofErr w:type="gramEnd"/>
    </w:p>
    <w:p w:rsidR="00664F8A" w:rsidRDefault="00D57F0C" w:rsidP="00D57F0C">
      <w:pPr>
        <w:rPr>
          <w:rFonts w:ascii="CG Omega" w:hAnsi="CG Omega"/>
        </w:rPr>
      </w:pPr>
      <w:r w:rsidRPr="00C13D54">
        <w:rPr>
          <w:rFonts w:ascii="CG Omega" w:hAnsi="CG Omega"/>
        </w:rPr>
        <w:t>Also Present: Manager Jeff Earp, Clerk Melanie Hamilton</w:t>
      </w:r>
    </w:p>
    <w:p w:rsidR="002B7B8C" w:rsidRPr="00C13D54" w:rsidRDefault="002B7B8C" w:rsidP="00D57F0C">
      <w:pPr>
        <w:rPr>
          <w:rFonts w:ascii="CG Omega" w:hAnsi="CG Omega"/>
        </w:rPr>
      </w:pPr>
    </w:p>
    <w:p w:rsidR="00B932B0" w:rsidRDefault="00D57F0C" w:rsidP="00B932B0">
      <w:pPr>
        <w:outlineLvl w:val="0"/>
        <w:rPr>
          <w:rFonts w:ascii="CG Omega" w:hAnsi="CG Omega"/>
        </w:rPr>
      </w:pPr>
      <w:r w:rsidRPr="00C13D54">
        <w:rPr>
          <w:rFonts w:ascii="CG Omega" w:hAnsi="CG Omega"/>
        </w:rPr>
        <w:t>Mayor</w:t>
      </w:r>
      <w:r w:rsidR="006248A8">
        <w:rPr>
          <w:rFonts w:ascii="CG Omega" w:hAnsi="CG Omega"/>
        </w:rPr>
        <w:t xml:space="preserve"> </w:t>
      </w:r>
      <w:r w:rsidR="00920B4E">
        <w:rPr>
          <w:rFonts w:ascii="CG Omega" w:hAnsi="CG Omega"/>
        </w:rPr>
        <w:t>Boggs</w:t>
      </w:r>
      <w:r w:rsidRPr="00C13D54">
        <w:rPr>
          <w:rFonts w:ascii="CG Omega" w:hAnsi="CG Omega"/>
        </w:rPr>
        <w:t xml:space="preserve"> called the meeting to order at </w:t>
      </w:r>
      <w:r w:rsidR="00A6427F">
        <w:rPr>
          <w:rFonts w:ascii="CG Omega" w:hAnsi="CG Omega"/>
        </w:rPr>
        <w:t>7</w:t>
      </w:r>
      <w:r w:rsidR="00B932B0">
        <w:rPr>
          <w:rFonts w:ascii="CG Omega" w:hAnsi="CG Omega"/>
        </w:rPr>
        <w:t>:30</w:t>
      </w:r>
      <w:r w:rsidRPr="00C13D54">
        <w:rPr>
          <w:rFonts w:ascii="CG Omega" w:hAnsi="CG Omega"/>
        </w:rPr>
        <w:t xml:space="preserve"> pm</w:t>
      </w:r>
      <w:r w:rsidR="00B932B0">
        <w:rPr>
          <w:rFonts w:ascii="CG Omega" w:hAnsi="CG Omega"/>
        </w:rPr>
        <w:t>.</w:t>
      </w:r>
    </w:p>
    <w:p w:rsidR="00763E20" w:rsidRDefault="00763E20" w:rsidP="00B932B0">
      <w:pPr>
        <w:outlineLvl w:val="0"/>
        <w:rPr>
          <w:rFonts w:ascii="CG Omega" w:hAnsi="CG Omega"/>
        </w:rPr>
      </w:pPr>
    </w:p>
    <w:p w:rsidR="002B7B8C" w:rsidRDefault="002B7B8C" w:rsidP="00B932B0">
      <w:pPr>
        <w:outlineLvl w:val="0"/>
        <w:rPr>
          <w:rFonts w:ascii="CG Omega" w:hAnsi="CG Omega"/>
        </w:rPr>
      </w:pPr>
      <w:r>
        <w:rPr>
          <w:rFonts w:ascii="CG Omega" w:hAnsi="CG Omega"/>
        </w:rPr>
        <w:t>Manager Earp presented the Council with the following</w:t>
      </w:r>
      <w:r w:rsidR="00BE61B5">
        <w:rPr>
          <w:rFonts w:ascii="CG Omega" w:hAnsi="CG Omega"/>
        </w:rPr>
        <w:t xml:space="preserve"> proposed</w:t>
      </w:r>
      <w:r>
        <w:rPr>
          <w:rFonts w:ascii="CG Omega" w:hAnsi="CG Omega"/>
        </w:rPr>
        <w:t xml:space="preserve"> </w:t>
      </w:r>
      <w:r w:rsidR="007779B5">
        <w:rPr>
          <w:rFonts w:ascii="CG Omega" w:hAnsi="CG Omega"/>
        </w:rPr>
        <w:t xml:space="preserve">2015-2016 </w:t>
      </w:r>
      <w:r w:rsidR="00BE61B5">
        <w:rPr>
          <w:rFonts w:ascii="CG Omega" w:hAnsi="CG Omega"/>
        </w:rPr>
        <w:t>Town of Haw River Budget Ordinance</w:t>
      </w:r>
      <w:r w:rsidR="007779B5">
        <w:rPr>
          <w:rFonts w:ascii="CG Omega" w:hAnsi="CG Omega"/>
        </w:rPr>
        <w:t>.</w:t>
      </w:r>
    </w:p>
    <w:p w:rsidR="002B7B8C" w:rsidRDefault="002B7B8C" w:rsidP="00B932B0">
      <w:pPr>
        <w:outlineLvl w:val="0"/>
        <w:rPr>
          <w:rFonts w:ascii="CG Omega" w:hAnsi="CG Omega"/>
        </w:rPr>
      </w:pPr>
    </w:p>
    <w:p w:rsidR="00BE61B5" w:rsidRDefault="00BE61B5" w:rsidP="00BE61B5"/>
    <w:p w:rsidR="00BE61B5" w:rsidRDefault="00BE61B5" w:rsidP="00BE61B5">
      <w:pPr>
        <w:jc w:val="center"/>
        <w:outlineLvl w:val="0"/>
      </w:pPr>
      <w:r>
        <w:t xml:space="preserve">TOWN OF </w:t>
      </w:r>
      <w:smartTag w:uri="urn:schemas-microsoft-com:office:smarttags" w:element="place">
        <w:smartTag w:uri="urn:schemas-microsoft-com:office:smarttags" w:element="PlaceName">
          <w:r>
            <w:t>HAW</w:t>
          </w:r>
        </w:smartTag>
        <w:r>
          <w:t xml:space="preserve"> </w:t>
        </w:r>
        <w:smartTag w:uri="urn:schemas-microsoft-com:office:smarttags" w:element="PlaceType">
          <w:r>
            <w:t>RIVER</w:t>
          </w:r>
        </w:smartTag>
      </w:smartTag>
    </w:p>
    <w:p w:rsidR="00BE61B5" w:rsidRDefault="00BE61B5" w:rsidP="00BE61B5">
      <w:pPr>
        <w:jc w:val="center"/>
        <w:outlineLvl w:val="0"/>
      </w:pPr>
      <w:r>
        <w:t>BUDGET ORDINANCE 2015-2016</w:t>
      </w:r>
    </w:p>
    <w:p w:rsidR="00BE61B5" w:rsidRDefault="00BE61B5" w:rsidP="00BE61B5">
      <w:pPr>
        <w:jc w:val="center"/>
      </w:pPr>
    </w:p>
    <w:p w:rsidR="00BE61B5" w:rsidRDefault="00BE61B5" w:rsidP="00BE61B5">
      <w:pPr>
        <w:outlineLvl w:val="0"/>
      </w:pPr>
      <w:r>
        <w:t xml:space="preserve">BE IT ORDAINED BY the Town Council of the Town of </w:t>
      </w:r>
      <w:smartTag w:uri="urn:schemas-microsoft-com:office:smarttags" w:element="City">
        <w:r>
          <w:t>Haw River</w:t>
        </w:r>
      </w:smartTag>
      <w:r>
        <w:t xml:space="preserve">, </w:t>
      </w:r>
      <w:smartTag w:uri="urn:schemas-microsoft-com:office:smarttags" w:element="place">
        <w:smartTag w:uri="urn:schemas-microsoft-com:office:smarttags" w:element="State">
          <w:r>
            <w:t>North Carolina</w:t>
          </w:r>
        </w:smartTag>
      </w:smartTag>
      <w:r>
        <w:t>.</w:t>
      </w:r>
    </w:p>
    <w:p w:rsidR="00BE61B5" w:rsidRDefault="00BE61B5" w:rsidP="00BE61B5"/>
    <w:p w:rsidR="00BE61B5" w:rsidRDefault="00BE61B5" w:rsidP="00BE61B5">
      <w:proofErr w:type="gramStart"/>
      <w:r>
        <w:t>SECTION 1.</w:t>
      </w:r>
      <w:proofErr w:type="gramEnd"/>
      <w:r>
        <w:t xml:space="preserve">  </w:t>
      </w:r>
      <w:proofErr w:type="gramStart"/>
      <w:r>
        <w:t>APPROPRIATIONS.</w:t>
      </w:r>
      <w:proofErr w:type="gramEnd"/>
      <w:r>
        <w:t xml:space="preserve">  The following amounts are hereby appropriated for the operation of the Town Government and its activities for the fiscal year beginning July 1, 2015 and ending June 30, 2016 according to the following schedules:</w:t>
      </w:r>
    </w:p>
    <w:p w:rsidR="00BE61B5" w:rsidRDefault="00BE61B5" w:rsidP="00BE61B5"/>
    <w:tbl>
      <w:tblPr>
        <w:tblW w:w="8704" w:type="dxa"/>
        <w:tblInd w:w="93" w:type="dxa"/>
        <w:tblLook w:val="04A0"/>
      </w:tblPr>
      <w:tblGrid>
        <w:gridCol w:w="1776"/>
        <w:gridCol w:w="3310"/>
        <w:gridCol w:w="3618"/>
      </w:tblGrid>
      <w:tr w:rsidR="00BE61B5" w:rsidRPr="00692239" w:rsidTr="004D6719">
        <w:trPr>
          <w:trHeight w:val="315"/>
        </w:trPr>
        <w:tc>
          <w:tcPr>
            <w:tcW w:w="5086" w:type="dxa"/>
            <w:gridSpan w:val="2"/>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SCHEDULE A.</w:t>
            </w:r>
          </w:p>
        </w:tc>
        <w:tc>
          <w:tcPr>
            <w:tcW w:w="3618" w:type="dxa"/>
            <w:tcBorders>
              <w:top w:val="nil"/>
              <w:left w:val="nil"/>
              <w:bottom w:val="nil"/>
              <w:right w:val="nil"/>
            </w:tcBorders>
            <w:shd w:val="clear" w:color="auto" w:fill="auto"/>
            <w:noWrap/>
            <w:vAlign w:val="bottom"/>
            <w:hideMark/>
          </w:tcPr>
          <w:p w:rsidR="00BE61B5" w:rsidRPr="00692239" w:rsidRDefault="00BE61B5" w:rsidP="004D6719">
            <w:pPr>
              <w:jc w:val="center"/>
              <w:rPr>
                <w:sz w:val="22"/>
                <w:szCs w:val="22"/>
              </w:rPr>
            </w:pPr>
            <w:r w:rsidRPr="00692239">
              <w:rPr>
                <w:sz w:val="22"/>
                <w:szCs w:val="22"/>
              </w:rPr>
              <w:t>GENERAL FUND</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Governing Body</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                          </w:t>
            </w:r>
            <w:r>
              <w:rPr>
                <w:sz w:val="22"/>
                <w:szCs w:val="22"/>
              </w:rPr>
              <w:t>15,550.00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Administration</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w:t>
            </w:r>
            <w:r>
              <w:rPr>
                <w:sz w:val="22"/>
                <w:szCs w:val="22"/>
              </w:rPr>
              <w:t>203,638.00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Public Buildings</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w:t>
            </w:r>
            <w:r>
              <w:rPr>
                <w:sz w:val="22"/>
                <w:szCs w:val="22"/>
              </w:rPr>
              <w:t>39,500</w:t>
            </w:r>
            <w:r w:rsidRPr="00692239">
              <w:rPr>
                <w:sz w:val="22"/>
                <w:szCs w:val="22"/>
              </w:rPr>
              <w:t xml:space="preserve">.00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Police</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w:t>
            </w:r>
            <w:r>
              <w:rPr>
                <w:sz w:val="22"/>
                <w:szCs w:val="22"/>
              </w:rPr>
              <w:t>624,009.00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Fire</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w:t>
            </w:r>
            <w:r>
              <w:rPr>
                <w:sz w:val="22"/>
                <w:szCs w:val="22"/>
              </w:rPr>
              <w:t>344,874.00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Public Works</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w:t>
            </w:r>
            <w:r>
              <w:rPr>
                <w:sz w:val="22"/>
                <w:szCs w:val="22"/>
              </w:rPr>
              <w:t>351,515.00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Sanitation</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w:t>
            </w:r>
            <w:r>
              <w:rPr>
                <w:sz w:val="22"/>
                <w:szCs w:val="22"/>
              </w:rPr>
              <w:t>105,500.00</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Recreation</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w:t>
            </w:r>
            <w:r>
              <w:rPr>
                <w:sz w:val="22"/>
                <w:szCs w:val="22"/>
              </w:rPr>
              <w:t>165,425.00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Non-</w:t>
            </w:r>
            <w:r>
              <w:rPr>
                <w:sz w:val="22"/>
                <w:szCs w:val="22"/>
              </w:rPr>
              <w:t>d</w:t>
            </w:r>
            <w:r w:rsidRPr="00692239">
              <w:rPr>
                <w:sz w:val="22"/>
                <w:szCs w:val="22"/>
              </w:rPr>
              <w:t>epartmental</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single" w:sz="4" w:space="0" w:color="auto"/>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w:t>
            </w:r>
            <w:r>
              <w:rPr>
                <w:sz w:val="22"/>
                <w:szCs w:val="22"/>
              </w:rPr>
              <w:t>160,582.00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Total</w:t>
            </w: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                     </w:t>
            </w:r>
            <w:r>
              <w:rPr>
                <w:sz w:val="22"/>
                <w:szCs w:val="22"/>
              </w:rPr>
              <w:t>2,010,593.00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r>
      <w:tr w:rsidR="00BE61B5" w:rsidRPr="00692239" w:rsidTr="004D6719">
        <w:trPr>
          <w:trHeight w:val="315"/>
        </w:trPr>
        <w:tc>
          <w:tcPr>
            <w:tcW w:w="5086" w:type="dxa"/>
            <w:gridSpan w:val="2"/>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lastRenderedPageBreak/>
              <w:t>SCHEDULE B.</w:t>
            </w:r>
          </w:p>
        </w:tc>
        <w:tc>
          <w:tcPr>
            <w:tcW w:w="3618" w:type="dxa"/>
            <w:tcBorders>
              <w:top w:val="nil"/>
              <w:left w:val="nil"/>
              <w:bottom w:val="nil"/>
              <w:right w:val="nil"/>
            </w:tcBorders>
            <w:shd w:val="clear" w:color="auto" w:fill="auto"/>
            <w:noWrap/>
            <w:vAlign w:val="bottom"/>
            <w:hideMark/>
          </w:tcPr>
          <w:p w:rsidR="00BE61B5" w:rsidRPr="00692239" w:rsidRDefault="00BE61B5" w:rsidP="004D6719">
            <w:pPr>
              <w:jc w:val="center"/>
              <w:rPr>
                <w:sz w:val="22"/>
                <w:szCs w:val="22"/>
              </w:rPr>
            </w:pPr>
            <w:r w:rsidRPr="00692239">
              <w:rPr>
                <w:sz w:val="22"/>
                <w:szCs w:val="22"/>
              </w:rPr>
              <w:t>POWELL BILL FUND</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Powell Bill</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single" w:sz="4" w:space="0" w:color="auto"/>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                       </w:t>
            </w:r>
            <w:r>
              <w:rPr>
                <w:sz w:val="22"/>
                <w:szCs w:val="22"/>
              </w:rPr>
              <w:t xml:space="preserve">  </w:t>
            </w:r>
            <w:r w:rsidRPr="00692239">
              <w:rPr>
                <w:sz w:val="22"/>
                <w:szCs w:val="22"/>
              </w:rPr>
              <w:t xml:space="preserve"> </w:t>
            </w:r>
            <w:r>
              <w:rPr>
                <w:sz w:val="22"/>
                <w:szCs w:val="22"/>
              </w:rPr>
              <w:t>63,500.00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Total</w:t>
            </w: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                     </w:t>
            </w:r>
            <w:r>
              <w:rPr>
                <w:sz w:val="22"/>
                <w:szCs w:val="22"/>
              </w:rPr>
              <w:t xml:space="preserve">  </w:t>
            </w:r>
            <w:r w:rsidRPr="00692239">
              <w:rPr>
                <w:sz w:val="22"/>
                <w:szCs w:val="22"/>
              </w:rPr>
              <w:t xml:space="preserve">   </w:t>
            </w:r>
            <w:r>
              <w:rPr>
                <w:sz w:val="22"/>
                <w:szCs w:val="22"/>
              </w:rPr>
              <w:t>63,500.00</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r>
      <w:tr w:rsidR="00BE61B5" w:rsidRPr="00692239" w:rsidTr="004D6719">
        <w:trPr>
          <w:trHeight w:val="315"/>
        </w:trPr>
        <w:tc>
          <w:tcPr>
            <w:tcW w:w="5086" w:type="dxa"/>
            <w:gridSpan w:val="2"/>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SCHEDULE C.</w:t>
            </w:r>
          </w:p>
        </w:tc>
        <w:tc>
          <w:tcPr>
            <w:tcW w:w="3618" w:type="dxa"/>
            <w:tcBorders>
              <w:top w:val="nil"/>
              <w:left w:val="nil"/>
              <w:bottom w:val="nil"/>
              <w:right w:val="nil"/>
            </w:tcBorders>
            <w:shd w:val="clear" w:color="auto" w:fill="auto"/>
            <w:noWrap/>
            <w:vAlign w:val="bottom"/>
            <w:hideMark/>
          </w:tcPr>
          <w:p w:rsidR="00BE61B5" w:rsidRPr="00692239" w:rsidRDefault="00BE61B5" w:rsidP="004D6719">
            <w:pPr>
              <w:jc w:val="center"/>
              <w:rPr>
                <w:sz w:val="22"/>
                <w:szCs w:val="22"/>
              </w:rPr>
            </w:pPr>
            <w:r w:rsidRPr="00692239">
              <w:rPr>
                <w:sz w:val="22"/>
                <w:szCs w:val="22"/>
              </w:rPr>
              <w:t>WATER &amp; SEWER FUND</w:t>
            </w:r>
          </w:p>
        </w:tc>
      </w:tr>
      <w:tr w:rsidR="00BE61B5" w:rsidRPr="00692239" w:rsidTr="004D6719">
        <w:trPr>
          <w:trHeight w:val="315"/>
        </w:trPr>
        <w:tc>
          <w:tcPr>
            <w:tcW w:w="5086" w:type="dxa"/>
            <w:gridSpan w:val="2"/>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Administration, Engineering, Billing</w:t>
            </w: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                        </w:t>
            </w:r>
            <w:r>
              <w:rPr>
                <w:sz w:val="22"/>
                <w:szCs w:val="22"/>
              </w:rPr>
              <w:t>181,256.00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Water</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w:t>
            </w:r>
            <w:r>
              <w:rPr>
                <w:sz w:val="22"/>
                <w:szCs w:val="22"/>
              </w:rPr>
              <w:t>724,013.00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Sewer</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single" w:sz="4" w:space="0" w:color="auto"/>
              <w:right w:val="nil"/>
            </w:tcBorders>
            <w:shd w:val="clear" w:color="auto" w:fill="auto"/>
            <w:noWrap/>
            <w:vAlign w:val="bottom"/>
            <w:hideMark/>
          </w:tcPr>
          <w:p w:rsidR="00BE61B5" w:rsidRPr="00692239" w:rsidRDefault="00BE61B5" w:rsidP="004D6719">
            <w:pPr>
              <w:rPr>
                <w:sz w:val="22"/>
                <w:szCs w:val="22"/>
              </w:rPr>
            </w:pPr>
            <w:r>
              <w:rPr>
                <w:sz w:val="22"/>
                <w:szCs w:val="22"/>
              </w:rPr>
              <w:t xml:space="preserve">                           530,481.00</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Total</w:t>
            </w: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 xml:space="preserve"> $                     </w:t>
            </w:r>
            <w:r>
              <w:rPr>
                <w:sz w:val="22"/>
                <w:szCs w:val="22"/>
              </w:rPr>
              <w:t>1,435,750.00</w:t>
            </w:r>
            <w:r w:rsidRPr="00692239">
              <w:rPr>
                <w:sz w:val="22"/>
                <w:szCs w:val="22"/>
              </w:rPr>
              <w:t xml:space="preserve">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r>
      <w:tr w:rsidR="00BE61B5" w:rsidRPr="00692239" w:rsidTr="004D6719">
        <w:trPr>
          <w:trHeight w:val="315"/>
        </w:trPr>
        <w:tc>
          <w:tcPr>
            <w:tcW w:w="5086" w:type="dxa"/>
            <w:gridSpan w:val="2"/>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SCHEDULE D.</w:t>
            </w:r>
          </w:p>
        </w:tc>
        <w:tc>
          <w:tcPr>
            <w:tcW w:w="3618" w:type="dxa"/>
            <w:tcBorders>
              <w:top w:val="nil"/>
              <w:left w:val="nil"/>
              <w:bottom w:val="nil"/>
              <w:right w:val="nil"/>
            </w:tcBorders>
            <w:shd w:val="clear" w:color="auto" w:fill="auto"/>
            <w:noWrap/>
            <w:vAlign w:val="bottom"/>
            <w:hideMark/>
          </w:tcPr>
          <w:p w:rsidR="00BE61B5" w:rsidRPr="00692239" w:rsidRDefault="00BE61B5" w:rsidP="004D6719">
            <w:pPr>
              <w:jc w:val="center"/>
              <w:rPr>
                <w:sz w:val="22"/>
                <w:szCs w:val="22"/>
              </w:rPr>
            </w:pPr>
            <w:r w:rsidRPr="00692239">
              <w:rPr>
                <w:sz w:val="22"/>
                <w:szCs w:val="22"/>
              </w:rPr>
              <w:t>STORMWATER FUND</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roofErr w:type="spellStart"/>
            <w:r w:rsidRPr="00692239">
              <w:rPr>
                <w:sz w:val="22"/>
                <w:szCs w:val="22"/>
              </w:rPr>
              <w:t>Stormwater</w:t>
            </w:r>
            <w:proofErr w:type="spellEnd"/>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single" w:sz="4" w:space="0" w:color="auto"/>
              <w:right w:val="nil"/>
            </w:tcBorders>
            <w:shd w:val="clear" w:color="auto" w:fill="auto"/>
            <w:noWrap/>
            <w:vAlign w:val="bottom"/>
            <w:hideMark/>
          </w:tcPr>
          <w:p w:rsidR="00BE61B5" w:rsidRPr="00692239" w:rsidRDefault="00BE61B5" w:rsidP="004D6719">
            <w:pPr>
              <w:rPr>
                <w:sz w:val="22"/>
                <w:szCs w:val="22"/>
              </w:rPr>
            </w:pPr>
            <w:r>
              <w:rPr>
                <w:sz w:val="22"/>
                <w:szCs w:val="22"/>
              </w:rPr>
              <w:t xml:space="preserve"> $                          22,5</w:t>
            </w:r>
            <w:r w:rsidRPr="00692239">
              <w:rPr>
                <w:sz w:val="22"/>
                <w:szCs w:val="22"/>
              </w:rPr>
              <w:t xml:space="preserve">00.00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sidRPr="00692239">
              <w:rPr>
                <w:sz w:val="22"/>
                <w:szCs w:val="22"/>
              </w:rPr>
              <w:t>Total</w:t>
            </w: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Pr>
                <w:sz w:val="22"/>
                <w:szCs w:val="22"/>
              </w:rPr>
              <w:t xml:space="preserve"> $                          22,5</w:t>
            </w:r>
            <w:r w:rsidRPr="00692239">
              <w:rPr>
                <w:sz w:val="22"/>
                <w:szCs w:val="22"/>
              </w:rPr>
              <w:t xml:space="preserve">00.00 </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r>
      <w:tr w:rsidR="00BE61B5" w:rsidRPr="00692239" w:rsidTr="004D6719">
        <w:trPr>
          <w:trHeight w:val="330"/>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tcBorders>
              <w:top w:val="nil"/>
              <w:left w:val="nil"/>
              <w:bottom w:val="nil"/>
              <w:right w:val="nil"/>
            </w:tcBorders>
            <w:shd w:val="clear" w:color="auto" w:fill="auto"/>
            <w:noWrap/>
            <w:vAlign w:val="bottom"/>
            <w:hideMark/>
          </w:tcPr>
          <w:p w:rsidR="00BE61B5" w:rsidRPr="00692239" w:rsidRDefault="00BE61B5" w:rsidP="004D6719">
            <w:pPr>
              <w:jc w:val="right"/>
              <w:rPr>
                <w:sz w:val="22"/>
                <w:szCs w:val="22"/>
              </w:rPr>
            </w:pPr>
            <w:r w:rsidRPr="00692239">
              <w:rPr>
                <w:sz w:val="22"/>
                <w:szCs w:val="22"/>
              </w:rPr>
              <w:t>GRAND TOTAL (OPERATING)</w:t>
            </w:r>
          </w:p>
        </w:tc>
        <w:tc>
          <w:tcPr>
            <w:tcW w:w="3618" w:type="dxa"/>
            <w:tcBorders>
              <w:top w:val="single" w:sz="4" w:space="0" w:color="auto"/>
              <w:left w:val="nil"/>
              <w:bottom w:val="double" w:sz="6" w:space="0" w:color="auto"/>
              <w:right w:val="nil"/>
            </w:tcBorders>
            <w:shd w:val="clear" w:color="auto" w:fill="auto"/>
            <w:noWrap/>
            <w:vAlign w:val="bottom"/>
            <w:hideMark/>
          </w:tcPr>
          <w:p w:rsidR="00BE61B5" w:rsidRPr="00692239" w:rsidRDefault="00BE61B5" w:rsidP="004D6719">
            <w:pPr>
              <w:rPr>
                <w:sz w:val="22"/>
                <w:szCs w:val="22"/>
              </w:rPr>
            </w:pPr>
            <w:r>
              <w:rPr>
                <w:sz w:val="22"/>
                <w:szCs w:val="22"/>
              </w:rPr>
              <w:t xml:space="preserve"> $                     3,532,343.00</w:t>
            </w:r>
            <w:r w:rsidRPr="00692239">
              <w:rPr>
                <w:sz w:val="22"/>
                <w:szCs w:val="22"/>
              </w:rPr>
              <w:t xml:space="preserve"> </w:t>
            </w:r>
          </w:p>
        </w:tc>
      </w:tr>
      <w:tr w:rsidR="00BE61B5" w:rsidRPr="00692239" w:rsidTr="004D6719">
        <w:trPr>
          <w:trHeight w:val="330"/>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tcBorders>
              <w:top w:val="nil"/>
              <w:left w:val="nil"/>
              <w:bottom w:val="nil"/>
              <w:right w:val="nil"/>
            </w:tcBorders>
            <w:shd w:val="clear" w:color="auto" w:fill="auto"/>
            <w:noWrap/>
            <w:vAlign w:val="bottom"/>
            <w:hideMark/>
          </w:tcPr>
          <w:p w:rsidR="00BE61B5" w:rsidRPr="00692239" w:rsidRDefault="00BE61B5" w:rsidP="004D6719">
            <w:pPr>
              <w:jc w:val="right"/>
              <w:rPr>
                <w:sz w:val="22"/>
                <w:szCs w:val="22"/>
              </w:rPr>
            </w:pPr>
          </w:p>
        </w:tc>
        <w:tc>
          <w:tcPr>
            <w:tcW w:w="3618" w:type="dxa"/>
            <w:tcBorders>
              <w:top w:val="double" w:sz="6" w:space="0" w:color="auto"/>
              <w:left w:val="nil"/>
              <w:right w:val="nil"/>
            </w:tcBorders>
            <w:shd w:val="clear" w:color="auto" w:fill="auto"/>
            <w:noWrap/>
            <w:vAlign w:val="bottom"/>
            <w:hideMark/>
          </w:tcPr>
          <w:p w:rsidR="00BE61B5" w:rsidRDefault="00BE61B5" w:rsidP="004D6719">
            <w:pPr>
              <w:rPr>
                <w:sz w:val="22"/>
                <w:szCs w:val="22"/>
              </w:rPr>
            </w:pPr>
          </w:p>
        </w:tc>
      </w:tr>
      <w:tr w:rsidR="00BE61B5" w:rsidRPr="00692239" w:rsidTr="004D6719">
        <w:trPr>
          <w:trHeight w:val="315"/>
        </w:trPr>
        <w:tc>
          <w:tcPr>
            <w:tcW w:w="5086" w:type="dxa"/>
            <w:gridSpan w:val="2"/>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Pr>
                <w:sz w:val="22"/>
                <w:szCs w:val="22"/>
              </w:rPr>
              <w:t>SCHEDULE E</w:t>
            </w:r>
            <w:r w:rsidRPr="00692239">
              <w:rPr>
                <w:sz w:val="22"/>
                <w:szCs w:val="22"/>
              </w:rPr>
              <w:t>.</w:t>
            </w:r>
          </w:p>
        </w:tc>
        <w:tc>
          <w:tcPr>
            <w:tcW w:w="3618" w:type="dxa"/>
            <w:tcBorders>
              <w:left w:val="nil"/>
              <w:bottom w:val="nil"/>
              <w:right w:val="nil"/>
            </w:tcBorders>
            <w:shd w:val="clear" w:color="auto" w:fill="auto"/>
            <w:noWrap/>
            <w:vAlign w:val="bottom"/>
            <w:hideMark/>
          </w:tcPr>
          <w:p w:rsidR="00BE61B5" w:rsidRPr="00692239" w:rsidRDefault="00BE61B5" w:rsidP="004D6719">
            <w:pPr>
              <w:jc w:val="center"/>
              <w:rPr>
                <w:sz w:val="22"/>
                <w:szCs w:val="22"/>
              </w:rPr>
            </w:pPr>
            <w:r>
              <w:rPr>
                <w:sz w:val="22"/>
                <w:szCs w:val="22"/>
              </w:rPr>
              <w:t>CWSRF PROJECT</w:t>
            </w:r>
          </w:p>
        </w:tc>
      </w:tr>
      <w:tr w:rsidR="00BE61B5" w:rsidRPr="00692239" w:rsidTr="004D6719">
        <w:trPr>
          <w:trHeight w:val="315"/>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Pr>
                <w:sz w:val="22"/>
                <w:szCs w:val="22"/>
              </w:rPr>
              <w:t>CWSRF Project</w:t>
            </w:r>
          </w:p>
        </w:tc>
        <w:tc>
          <w:tcPr>
            <w:tcW w:w="3310"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tcBorders>
              <w:top w:val="nil"/>
              <w:left w:val="nil"/>
              <w:bottom w:val="single" w:sz="4" w:space="0" w:color="auto"/>
              <w:right w:val="nil"/>
            </w:tcBorders>
            <w:shd w:val="clear" w:color="auto" w:fill="auto"/>
            <w:noWrap/>
            <w:vAlign w:val="bottom"/>
            <w:hideMark/>
          </w:tcPr>
          <w:p w:rsidR="00BE61B5" w:rsidRPr="00692239" w:rsidRDefault="00BE61B5" w:rsidP="004D6719">
            <w:pPr>
              <w:rPr>
                <w:sz w:val="22"/>
                <w:szCs w:val="22"/>
              </w:rPr>
            </w:pPr>
            <w:r>
              <w:rPr>
                <w:sz w:val="22"/>
                <w:szCs w:val="22"/>
              </w:rPr>
              <w:t xml:space="preserve"> $                    1,025,325.00</w:t>
            </w:r>
            <w:r w:rsidRPr="00692239">
              <w:rPr>
                <w:sz w:val="22"/>
                <w:szCs w:val="22"/>
              </w:rPr>
              <w:t xml:space="preserve"> </w:t>
            </w:r>
          </w:p>
        </w:tc>
      </w:tr>
      <w:tr w:rsidR="00BE61B5" w:rsidRPr="00692239" w:rsidTr="004D6719">
        <w:trPr>
          <w:trHeight w:val="330"/>
        </w:trPr>
        <w:tc>
          <w:tcPr>
            <w:tcW w:w="1776" w:type="dxa"/>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tcBorders>
              <w:top w:val="nil"/>
              <w:left w:val="nil"/>
              <w:bottom w:val="nil"/>
              <w:right w:val="nil"/>
            </w:tcBorders>
            <w:shd w:val="clear" w:color="auto" w:fill="auto"/>
            <w:noWrap/>
            <w:vAlign w:val="bottom"/>
            <w:hideMark/>
          </w:tcPr>
          <w:p w:rsidR="00BE61B5" w:rsidRPr="00692239" w:rsidRDefault="00BE61B5" w:rsidP="004D6719">
            <w:pPr>
              <w:jc w:val="right"/>
              <w:rPr>
                <w:sz w:val="22"/>
                <w:szCs w:val="22"/>
              </w:rPr>
            </w:pPr>
            <w:r>
              <w:rPr>
                <w:sz w:val="22"/>
                <w:szCs w:val="22"/>
              </w:rPr>
              <w:t>CAPITAL PROJECT TOTAL</w:t>
            </w:r>
          </w:p>
        </w:tc>
        <w:tc>
          <w:tcPr>
            <w:tcW w:w="3618" w:type="dxa"/>
            <w:tcBorders>
              <w:top w:val="single" w:sz="4" w:space="0" w:color="auto"/>
              <w:left w:val="nil"/>
              <w:bottom w:val="double" w:sz="6" w:space="0" w:color="auto"/>
              <w:right w:val="nil"/>
            </w:tcBorders>
            <w:shd w:val="clear" w:color="auto" w:fill="auto"/>
            <w:noWrap/>
            <w:vAlign w:val="bottom"/>
            <w:hideMark/>
          </w:tcPr>
          <w:p w:rsidR="00BE61B5" w:rsidRPr="00692239" w:rsidRDefault="00BE61B5" w:rsidP="004D6719">
            <w:pPr>
              <w:rPr>
                <w:sz w:val="22"/>
                <w:szCs w:val="22"/>
              </w:rPr>
            </w:pPr>
            <w:r>
              <w:rPr>
                <w:sz w:val="22"/>
                <w:szCs w:val="22"/>
              </w:rPr>
              <w:t xml:space="preserve"> $                    1,025,325.00</w:t>
            </w:r>
            <w:r w:rsidRPr="00692239">
              <w:rPr>
                <w:sz w:val="22"/>
                <w:szCs w:val="22"/>
              </w:rPr>
              <w:t xml:space="preserve"> </w:t>
            </w:r>
          </w:p>
        </w:tc>
      </w:tr>
    </w:tbl>
    <w:p w:rsidR="00BE61B5" w:rsidRPr="00FC0AD6" w:rsidRDefault="00BE61B5" w:rsidP="00BE61B5">
      <w:pPr>
        <w:rPr>
          <w:lang w:val="es-MX"/>
        </w:rPr>
      </w:pPr>
    </w:p>
    <w:p w:rsidR="00BE61B5" w:rsidRDefault="00BE61B5" w:rsidP="00BE61B5">
      <w:proofErr w:type="gramStart"/>
      <w:r>
        <w:t>SECTION 2.</w:t>
      </w:r>
      <w:proofErr w:type="gramEnd"/>
      <w:r>
        <w:t xml:space="preserve">  </w:t>
      </w:r>
      <w:proofErr w:type="gramStart"/>
      <w:r>
        <w:t>ESTIMATED REVENUE.</w:t>
      </w:r>
      <w:proofErr w:type="gramEnd"/>
      <w:r>
        <w:t xml:space="preserve">  It is estimated that the following revenue will be available during the fiscal year beginning July 1, 2015 and ending June 30, 2016 to meet the foregoing appropriations, according to the following schedules:</w:t>
      </w:r>
    </w:p>
    <w:p w:rsidR="00BE61B5" w:rsidRDefault="00BE61B5" w:rsidP="00BE61B5">
      <w:pPr>
        <w:ind w:left="-720"/>
      </w:pPr>
    </w:p>
    <w:tbl>
      <w:tblPr>
        <w:tblW w:w="8704" w:type="dxa"/>
        <w:tblInd w:w="93" w:type="dxa"/>
        <w:tblLook w:val="04A0"/>
      </w:tblPr>
      <w:tblGrid>
        <w:gridCol w:w="1550"/>
        <w:gridCol w:w="226"/>
        <w:gridCol w:w="3084"/>
        <w:gridCol w:w="226"/>
        <w:gridCol w:w="3392"/>
        <w:gridCol w:w="226"/>
      </w:tblGrid>
      <w:tr w:rsidR="00BE61B5" w:rsidRPr="00E25A65" w:rsidTr="004D6719">
        <w:trPr>
          <w:gridAfter w:val="1"/>
          <w:wAfter w:w="226" w:type="dxa"/>
          <w:trHeight w:val="315"/>
        </w:trPr>
        <w:tc>
          <w:tcPr>
            <w:tcW w:w="4860" w:type="dxa"/>
            <w:gridSpan w:val="3"/>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SCHEDULE A.</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jc w:val="center"/>
              <w:rPr>
                <w:sz w:val="22"/>
                <w:szCs w:val="22"/>
              </w:rPr>
            </w:pPr>
            <w:r w:rsidRPr="00E25A65">
              <w:rPr>
                <w:sz w:val="22"/>
                <w:szCs w:val="22"/>
              </w:rPr>
              <w:t>GENERAL FUND</w:t>
            </w:r>
          </w:p>
        </w:tc>
      </w:tr>
      <w:tr w:rsidR="00BE61B5" w:rsidRPr="00E25A65" w:rsidTr="004D6719">
        <w:trPr>
          <w:gridAfter w:val="1"/>
          <w:wAfter w:w="226" w:type="dxa"/>
          <w:trHeight w:val="315"/>
        </w:trPr>
        <w:tc>
          <w:tcPr>
            <w:tcW w:w="4860" w:type="dxa"/>
            <w:gridSpan w:val="3"/>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Current &amp; Prior Years Ad Valorem</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                        </w:t>
            </w:r>
            <w:r>
              <w:rPr>
                <w:sz w:val="22"/>
                <w:szCs w:val="22"/>
              </w:rPr>
              <w:t>698,000.00</w:t>
            </w:r>
          </w:p>
        </w:tc>
      </w:tr>
      <w:tr w:rsidR="00BE61B5" w:rsidRPr="00E25A65" w:rsidTr="004D6719">
        <w:trPr>
          <w:gridAfter w:val="1"/>
          <w:wAfter w:w="226" w:type="dxa"/>
          <w:trHeight w:val="315"/>
        </w:trPr>
        <w:tc>
          <w:tcPr>
            <w:tcW w:w="4860" w:type="dxa"/>
            <w:gridSpan w:val="3"/>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Current &amp; Prior Years Fire Tax</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w:t>
            </w:r>
            <w:r>
              <w:rPr>
                <w:sz w:val="22"/>
                <w:szCs w:val="22"/>
              </w:rPr>
              <w:t>275,250.00</w:t>
            </w:r>
            <w:r w:rsidRPr="00E25A65">
              <w:rPr>
                <w:sz w:val="22"/>
                <w:szCs w:val="22"/>
              </w:rPr>
              <w:t xml:space="preserve"> </w:t>
            </w:r>
          </w:p>
        </w:tc>
      </w:tr>
      <w:tr w:rsidR="00BE61B5" w:rsidRPr="00E25A65" w:rsidTr="004D6719">
        <w:trPr>
          <w:gridAfter w:val="1"/>
          <w:wAfter w:w="226" w:type="dxa"/>
          <w:trHeight w:val="315"/>
        </w:trPr>
        <w:tc>
          <w:tcPr>
            <w:tcW w:w="4860" w:type="dxa"/>
            <w:gridSpan w:val="3"/>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Local Options Sales Tax</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w:t>
            </w:r>
            <w:r>
              <w:rPr>
                <w:sz w:val="22"/>
                <w:szCs w:val="22"/>
              </w:rPr>
              <w:t>411,000.00</w:t>
            </w:r>
            <w:r w:rsidRPr="00E25A65">
              <w:rPr>
                <w:sz w:val="22"/>
                <w:szCs w:val="22"/>
              </w:rPr>
              <w:t xml:space="preserve"> </w:t>
            </w:r>
          </w:p>
        </w:tc>
      </w:tr>
      <w:tr w:rsidR="00BE61B5" w:rsidRPr="00E25A65" w:rsidTr="004D6719">
        <w:trPr>
          <w:gridAfter w:val="1"/>
          <w:wAfter w:w="226" w:type="dxa"/>
          <w:trHeight w:val="315"/>
        </w:trPr>
        <w:tc>
          <w:tcPr>
            <w:tcW w:w="4860" w:type="dxa"/>
            <w:gridSpan w:val="3"/>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Interest on Investments</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w:t>
            </w:r>
            <w:r>
              <w:rPr>
                <w:sz w:val="22"/>
                <w:szCs w:val="22"/>
              </w:rPr>
              <w:t xml:space="preserve">   525.00</w:t>
            </w:r>
            <w:r w:rsidRPr="00E25A65">
              <w:rPr>
                <w:sz w:val="22"/>
                <w:szCs w:val="22"/>
              </w:rPr>
              <w:t xml:space="preserve">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User Fees</w:t>
            </w: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w:t>
            </w:r>
            <w:r>
              <w:rPr>
                <w:sz w:val="22"/>
                <w:szCs w:val="22"/>
              </w:rPr>
              <w:t>119,600.00</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State Funds</w:t>
            </w: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w:t>
            </w:r>
            <w:r>
              <w:rPr>
                <w:sz w:val="22"/>
                <w:szCs w:val="22"/>
              </w:rPr>
              <w:t>239,450.00</w:t>
            </w:r>
            <w:r w:rsidRPr="00E25A65">
              <w:rPr>
                <w:sz w:val="22"/>
                <w:szCs w:val="22"/>
              </w:rPr>
              <w:t xml:space="preserve">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Pr>
                <w:sz w:val="22"/>
                <w:szCs w:val="22"/>
              </w:rPr>
              <w:t>Grant Funds</w:t>
            </w: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Pr>
                <w:sz w:val="22"/>
                <w:szCs w:val="22"/>
              </w:rPr>
              <w:t xml:space="preserve">                           200,000.00</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Misc</w:t>
            </w: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w:t>
            </w:r>
            <w:r>
              <w:rPr>
                <w:sz w:val="22"/>
                <w:szCs w:val="22"/>
              </w:rPr>
              <w:t>17,720.00</w:t>
            </w:r>
            <w:r w:rsidRPr="00E25A65">
              <w:rPr>
                <w:sz w:val="22"/>
                <w:szCs w:val="22"/>
              </w:rPr>
              <w:t xml:space="preserve">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Fund Balance</w:t>
            </w: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single" w:sz="4" w:space="0" w:color="auto"/>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w:t>
            </w:r>
            <w:r>
              <w:rPr>
                <w:sz w:val="22"/>
                <w:szCs w:val="22"/>
              </w:rPr>
              <w:t xml:space="preserve">                49,048.00</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Total</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                     </w:t>
            </w:r>
            <w:r>
              <w:rPr>
                <w:sz w:val="22"/>
                <w:szCs w:val="22"/>
              </w:rPr>
              <w:t>2,010,593.00</w:t>
            </w:r>
            <w:r w:rsidRPr="00E25A65">
              <w:rPr>
                <w:sz w:val="22"/>
                <w:szCs w:val="22"/>
              </w:rPr>
              <w:t xml:space="preserve">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r>
      <w:tr w:rsidR="00BE61B5" w:rsidRPr="00E25A65" w:rsidTr="004D6719">
        <w:trPr>
          <w:gridAfter w:val="1"/>
          <w:wAfter w:w="226" w:type="dxa"/>
          <w:trHeight w:val="315"/>
        </w:trPr>
        <w:tc>
          <w:tcPr>
            <w:tcW w:w="4860" w:type="dxa"/>
            <w:gridSpan w:val="3"/>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SCHEDULE B.</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jc w:val="center"/>
              <w:rPr>
                <w:sz w:val="22"/>
                <w:szCs w:val="22"/>
              </w:rPr>
            </w:pPr>
            <w:r w:rsidRPr="00E25A65">
              <w:rPr>
                <w:sz w:val="22"/>
                <w:szCs w:val="22"/>
              </w:rPr>
              <w:t>POWELL BILL FUND</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Powell Bill</w:t>
            </w: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single" w:sz="4" w:space="0" w:color="auto"/>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                    </w:t>
            </w:r>
            <w:r>
              <w:rPr>
                <w:sz w:val="22"/>
                <w:szCs w:val="22"/>
              </w:rPr>
              <w:t xml:space="preserve">  </w:t>
            </w:r>
            <w:r w:rsidRPr="00E25A65">
              <w:rPr>
                <w:sz w:val="22"/>
                <w:szCs w:val="22"/>
              </w:rPr>
              <w:t xml:space="preserve">    </w:t>
            </w:r>
            <w:r>
              <w:rPr>
                <w:sz w:val="22"/>
                <w:szCs w:val="22"/>
              </w:rPr>
              <w:t>63,500.00</w:t>
            </w:r>
            <w:r w:rsidRPr="00E25A65">
              <w:rPr>
                <w:sz w:val="22"/>
                <w:szCs w:val="22"/>
              </w:rPr>
              <w:t xml:space="preserve">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Total</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                     </w:t>
            </w:r>
            <w:r>
              <w:rPr>
                <w:sz w:val="22"/>
                <w:szCs w:val="22"/>
              </w:rPr>
              <w:t xml:space="preserve">  </w:t>
            </w:r>
            <w:r w:rsidRPr="00E25A65">
              <w:rPr>
                <w:sz w:val="22"/>
                <w:szCs w:val="22"/>
              </w:rPr>
              <w:t xml:space="preserve">   </w:t>
            </w:r>
            <w:r>
              <w:rPr>
                <w:sz w:val="22"/>
                <w:szCs w:val="22"/>
              </w:rPr>
              <w:t>63,500.00</w:t>
            </w:r>
            <w:r w:rsidRPr="00E25A65">
              <w:rPr>
                <w:sz w:val="22"/>
                <w:szCs w:val="22"/>
              </w:rPr>
              <w:t xml:space="preserve">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Default="00BE61B5" w:rsidP="004D6719">
            <w:pPr>
              <w:rPr>
                <w:sz w:val="22"/>
                <w:szCs w:val="22"/>
              </w:rPr>
            </w:pPr>
          </w:p>
          <w:p w:rsidR="00BE61B5" w:rsidRPr="00E25A65" w:rsidRDefault="00BE61B5" w:rsidP="004D6719">
            <w:pPr>
              <w:rPr>
                <w:sz w:val="22"/>
                <w:szCs w:val="22"/>
              </w:rPr>
            </w:pP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r>
      <w:tr w:rsidR="00BE61B5" w:rsidRPr="00E25A65" w:rsidTr="004D6719">
        <w:trPr>
          <w:gridAfter w:val="1"/>
          <w:wAfter w:w="226" w:type="dxa"/>
          <w:trHeight w:val="315"/>
        </w:trPr>
        <w:tc>
          <w:tcPr>
            <w:tcW w:w="4860" w:type="dxa"/>
            <w:gridSpan w:val="3"/>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lastRenderedPageBreak/>
              <w:t>SCHEDULE C.</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jc w:val="center"/>
              <w:rPr>
                <w:sz w:val="22"/>
                <w:szCs w:val="22"/>
              </w:rPr>
            </w:pPr>
            <w:r w:rsidRPr="00E25A65">
              <w:rPr>
                <w:sz w:val="22"/>
                <w:szCs w:val="22"/>
              </w:rPr>
              <w:t>WATER &amp; SEWER FUND</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Water Rents</w:t>
            </w: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                        </w:t>
            </w:r>
            <w:r>
              <w:rPr>
                <w:sz w:val="22"/>
                <w:szCs w:val="22"/>
              </w:rPr>
              <w:t>915,000.00</w:t>
            </w:r>
            <w:r w:rsidRPr="00E25A65">
              <w:rPr>
                <w:sz w:val="22"/>
                <w:szCs w:val="22"/>
              </w:rPr>
              <w:t xml:space="preserve">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Sewer Rents</w:t>
            </w: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w:t>
            </w:r>
            <w:r>
              <w:rPr>
                <w:sz w:val="22"/>
                <w:szCs w:val="22"/>
              </w:rPr>
              <w:t>486,000.00</w:t>
            </w:r>
            <w:r w:rsidRPr="00E25A65">
              <w:rPr>
                <w:sz w:val="22"/>
                <w:szCs w:val="22"/>
              </w:rPr>
              <w:t xml:space="preserve"> </w:t>
            </w:r>
          </w:p>
        </w:tc>
      </w:tr>
      <w:tr w:rsidR="00BE61B5" w:rsidRPr="00E25A65" w:rsidTr="004D6719">
        <w:trPr>
          <w:gridAfter w:val="1"/>
          <w:wAfter w:w="226" w:type="dxa"/>
          <w:trHeight w:val="315"/>
        </w:trPr>
        <w:tc>
          <w:tcPr>
            <w:tcW w:w="4860" w:type="dxa"/>
            <w:gridSpan w:val="3"/>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Tap &amp; Connection Fees</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Pr>
                <w:sz w:val="22"/>
                <w:szCs w:val="22"/>
              </w:rPr>
              <w:t xml:space="preserve">                               7</w:t>
            </w:r>
            <w:r w:rsidRPr="00E25A65">
              <w:rPr>
                <w:sz w:val="22"/>
                <w:szCs w:val="22"/>
              </w:rPr>
              <w:t xml:space="preserve">,000.00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Surcharges</w:t>
            </w: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1,200.00 </w:t>
            </w:r>
          </w:p>
        </w:tc>
      </w:tr>
      <w:tr w:rsidR="00BE61B5" w:rsidRPr="00E25A65" w:rsidTr="004D6719">
        <w:trPr>
          <w:gridAfter w:val="1"/>
          <w:wAfter w:w="226" w:type="dxa"/>
          <w:trHeight w:val="315"/>
        </w:trPr>
        <w:tc>
          <w:tcPr>
            <w:tcW w:w="4860" w:type="dxa"/>
            <w:gridSpan w:val="3"/>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Interest on Investments</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50.00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Misc</w:t>
            </w: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single" w:sz="4" w:space="0" w:color="auto"/>
              <w:right w:val="nil"/>
            </w:tcBorders>
            <w:shd w:val="clear" w:color="auto" w:fill="auto"/>
            <w:noWrap/>
            <w:vAlign w:val="bottom"/>
            <w:hideMark/>
          </w:tcPr>
          <w:p w:rsidR="00BE61B5" w:rsidRPr="00E25A65" w:rsidRDefault="00BE61B5" w:rsidP="004D6719">
            <w:pPr>
              <w:rPr>
                <w:sz w:val="22"/>
                <w:szCs w:val="22"/>
              </w:rPr>
            </w:pPr>
            <w:r>
              <w:rPr>
                <w:sz w:val="22"/>
                <w:szCs w:val="22"/>
              </w:rPr>
              <w:t xml:space="preserve">                             26,500.00</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Total</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                     1,</w:t>
            </w:r>
            <w:r>
              <w:rPr>
                <w:sz w:val="22"/>
                <w:szCs w:val="22"/>
              </w:rPr>
              <w:t>435,750.00</w:t>
            </w:r>
            <w:r w:rsidRPr="00E25A65">
              <w:rPr>
                <w:sz w:val="22"/>
                <w:szCs w:val="22"/>
              </w:rPr>
              <w:t xml:space="preserve">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r>
      <w:tr w:rsidR="00BE61B5" w:rsidRPr="00E25A65" w:rsidTr="004D6719">
        <w:trPr>
          <w:gridAfter w:val="1"/>
          <w:wAfter w:w="226" w:type="dxa"/>
          <w:trHeight w:val="315"/>
        </w:trPr>
        <w:tc>
          <w:tcPr>
            <w:tcW w:w="4860" w:type="dxa"/>
            <w:gridSpan w:val="3"/>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SCHEDULE D.</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jc w:val="center"/>
              <w:rPr>
                <w:sz w:val="22"/>
                <w:szCs w:val="22"/>
              </w:rPr>
            </w:pPr>
            <w:r w:rsidRPr="00E25A65">
              <w:rPr>
                <w:sz w:val="22"/>
                <w:szCs w:val="22"/>
              </w:rPr>
              <w:t>STORMWATER FUND</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proofErr w:type="spellStart"/>
            <w:r w:rsidRPr="00E25A65">
              <w:rPr>
                <w:sz w:val="22"/>
                <w:szCs w:val="22"/>
              </w:rPr>
              <w:t>Stormwater</w:t>
            </w:r>
            <w:proofErr w:type="spellEnd"/>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single" w:sz="4" w:space="0" w:color="auto"/>
              <w:right w:val="nil"/>
            </w:tcBorders>
            <w:shd w:val="clear" w:color="auto" w:fill="auto"/>
            <w:noWrap/>
            <w:vAlign w:val="bottom"/>
            <w:hideMark/>
          </w:tcPr>
          <w:p w:rsidR="00BE61B5" w:rsidRPr="00E25A65" w:rsidRDefault="00BE61B5" w:rsidP="004D6719">
            <w:pPr>
              <w:rPr>
                <w:sz w:val="22"/>
                <w:szCs w:val="22"/>
              </w:rPr>
            </w:pPr>
            <w:r>
              <w:rPr>
                <w:sz w:val="22"/>
                <w:szCs w:val="22"/>
              </w:rPr>
              <w:t xml:space="preserve"> $                          22,5</w:t>
            </w:r>
            <w:r w:rsidRPr="00E25A65">
              <w:rPr>
                <w:sz w:val="22"/>
                <w:szCs w:val="22"/>
              </w:rPr>
              <w:t xml:space="preserve">00.00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sidRPr="00E25A65">
              <w:rPr>
                <w:sz w:val="22"/>
                <w:szCs w:val="22"/>
              </w:rPr>
              <w:t>Total</w:t>
            </w: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r>
              <w:rPr>
                <w:sz w:val="22"/>
                <w:szCs w:val="22"/>
              </w:rPr>
              <w:t xml:space="preserve"> $                          22,5</w:t>
            </w:r>
            <w:r w:rsidRPr="00E25A65">
              <w:rPr>
                <w:sz w:val="22"/>
                <w:szCs w:val="22"/>
              </w:rPr>
              <w:t xml:space="preserve">00.00 </w:t>
            </w:r>
          </w:p>
        </w:tc>
      </w:tr>
      <w:tr w:rsidR="00BE61B5" w:rsidRPr="00E25A65" w:rsidTr="004D6719">
        <w:trPr>
          <w:gridAfter w:val="1"/>
          <w:wAfter w:w="226" w:type="dxa"/>
          <w:trHeight w:val="315"/>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618" w:type="dxa"/>
            <w:gridSpan w:val="2"/>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r>
      <w:tr w:rsidR="00BE61B5" w:rsidRPr="00E25A65" w:rsidTr="004D6719">
        <w:trPr>
          <w:gridAfter w:val="1"/>
          <w:wAfter w:w="226" w:type="dxa"/>
          <w:trHeight w:val="330"/>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jc w:val="right"/>
              <w:rPr>
                <w:sz w:val="22"/>
                <w:szCs w:val="22"/>
              </w:rPr>
            </w:pPr>
            <w:r w:rsidRPr="00E25A65">
              <w:rPr>
                <w:sz w:val="22"/>
                <w:szCs w:val="22"/>
              </w:rPr>
              <w:t>GRAND TOTAL (OPERATING)</w:t>
            </w:r>
          </w:p>
        </w:tc>
        <w:tc>
          <w:tcPr>
            <w:tcW w:w="3618" w:type="dxa"/>
            <w:gridSpan w:val="2"/>
            <w:tcBorders>
              <w:top w:val="single" w:sz="4" w:space="0" w:color="auto"/>
              <w:left w:val="nil"/>
              <w:bottom w:val="double" w:sz="6" w:space="0" w:color="auto"/>
              <w:right w:val="nil"/>
            </w:tcBorders>
            <w:shd w:val="clear" w:color="auto" w:fill="auto"/>
            <w:noWrap/>
            <w:vAlign w:val="bottom"/>
            <w:hideMark/>
          </w:tcPr>
          <w:p w:rsidR="00BE61B5" w:rsidRPr="00E25A65" w:rsidRDefault="00BE61B5" w:rsidP="004D6719">
            <w:pPr>
              <w:rPr>
                <w:sz w:val="22"/>
                <w:szCs w:val="22"/>
              </w:rPr>
            </w:pPr>
            <w:r w:rsidRPr="00E25A65">
              <w:rPr>
                <w:sz w:val="22"/>
                <w:szCs w:val="22"/>
              </w:rPr>
              <w:t xml:space="preserve"> $                     </w:t>
            </w:r>
            <w:r>
              <w:rPr>
                <w:sz w:val="22"/>
                <w:szCs w:val="22"/>
              </w:rPr>
              <w:t>3,532,343.00</w:t>
            </w:r>
            <w:r w:rsidRPr="00E25A65">
              <w:rPr>
                <w:sz w:val="22"/>
                <w:szCs w:val="22"/>
              </w:rPr>
              <w:t xml:space="preserve"> </w:t>
            </w:r>
          </w:p>
        </w:tc>
      </w:tr>
      <w:tr w:rsidR="00BE61B5" w:rsidRPr="00E25A65" w:rsidTr="004D6719">
        <w:trPr>
          <w:gridAfter w:val="1"/>
          <w:wAfter w:w="226" w:type="dxa"/>
          <w:trHeight w:val="330"/>
        </w:trPr>
        <w:tc>
          <w:tcPr>
            <w:tcW w:w="1550" w:type="dxa"/>
            <w:tcBorders>
              <w:top w:val="nil"/>
              <w:left w:val="nil"/>
              <w:bottom w:val="nil"/>
              <w:right w:val="nil"/>
            </w:tcBorders>
            <w:shd w:val="clear" w:color="auto" w:fill="auto"/>
            <w:noWrap/>
            <w:vAlign w:val="bottom"/>
            <w:hideMark/>
          </w:tcPr>
          <w:p w:rsidR="00BE61B5" w:rsidRPr="00E25A65" w:rsidRDefault="00BE61B5" w:rsidP="004D6719">
            <w:pPr>
              <w:rPr>
                <w:sz w:val="22"/>
                <w:szCs w:val="22"/>
              </w:rPr>
            </w:pPr>
          </w:p>
        </w:tc>
        <w:tc>
          <w:tcPr>
            <w:tcW w:w="3310" w:type="dxa"/>
            <w:gridSpan w:val="2"/>
            <w:tcBorders>
              <w:top w:val="nil"/>
              <w:left w:val="nil"/>
              <w:bottom w:val="nil"/>
              <w:right w:val="nil"/>
            </w:tcBorders>
            <w:shd w:val="clear" w:color="auto" w:fill="auto"/>
            <w:noWrap/>
            <w:vAlign w:val="bottom"/>
            <w:hideMark/>
          </w:tcPr>
          <w:p w:rsidR="00BE61B5" w:rsidRPr="00E25A65" w:rsidRDefault="00BE61B5" w:rsidP="004D6719">
            <w:pPr>
              <w:jc w:val="right"/>
              <w:rPr>
                <w:sz w:val="22"/>
                <w:szCs w:val="22"/>
              </w:rPr>
            </w:pPr>
          </w:p>
        </w:tc>
        <w:tc>
          <w:tcPr>
            <w:tcW w:w="3618" w:type="dxa"/>
            <w:gridSpan w:val="2"/>
            <w:tcBorders>
              <w:top w:val="double" w:sz="6" w:space="0" w:color="auto"/>
              <w:left w:val="nil"/>
              <w:right w:val="nil"/>
            </w:tcBorders>
            <w:shd w:val="clear" w:color="auto" w:fill="auto"/>
            <w:noWrap/>
            <w:vAlign w:val="bottom"/>
            <w:hideMark/>
          </w:tcPr>
          <w:p w:rsidR="00BE61B5" w:rsidRPr="00E25A65" w:rsidRDefault="00BE61B5" w:rsidP="004D6719">
            <w:pPr>
              <w:rPr>
                <w:sz w:val="22"/>
                <w:szCs w:val="22"/>
              </w:rPr>
            </w:pPr>
          </w:p>
        </w:tc>
      </w:tr>
      <w:tr w:rsidR="00BE61B5" w:rsidRPr="00692239" w:rsidTr="004D6719">
        <w:trPr>
          <w:trHeight w:val="315"/>
        </w:trPr>
        <w:tc>
          <w:tcPr>
            <w:tcW w:w="5086" w:type="dxa"/>
            <w:gridSpan w:val="4"/>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Pr>
                <w:sz w:val="22"/>
                <w:szCs w:val="22"/>
              </w:rPr>
              <w:t>SCHEDULE E</w:t>
            </w:r>
            <w:r w:rsidRPr="00692239">
              <w:rPr>
                <w:sz w:val="22"/>
                <w:szCs w:val="22"/>
              </w:rPr>
              <w:t>.</w:t>
            </w:r>
          </w:p>
        </w:tc>
        <w:tc>
          <w:tcPr>
            <w:tcW w:w="3618" w:type="dxa"/>
            <w:gridSpan w:val="2"/>
            <w:tcBorders>
              <w:left w:val="nil"/>
              <w:bottom w:val="nil"/>
              <w:right w:val="nil"/>
            </w:tcBorders>
            <w:shd w:val="clear" w:color="auto" w:fill="auto"/>
            <w:noWrap/>
            <w:vAlign w:val="bottom"/>
            <w:hideMark/>
          </w:tcPr>
          <w:p w:rsidR="00BE61B5" w:rsidRPr="00692239" w:rsidRDefault="00BE61B5" w:rsidP="004D6719">
            <w:pPr>
              <w:jc w:val="center"/>
              <w:rPr>
                <w:sz w:val="22"/>
                <w:szCs w:val="22"/>
              </w:rPr>
            </w:pPr>
            <w:r>
              <w:rPr>
                <w:sz w:val="22"/>
                <w:szCs w:val="22"/>
              </w:rPr>
              <w:t>CWSRF PROJECT</w:t>
            </w:r>
          </w:p>
        </w:tc>
      </w:tr>
      <w:tr w:rsidR="00BE61B5" w:rsidRPr="00692239" w:rsidTr="004D6719">
        <w:trPr>
          <w:trHeight w:val="315"/>
        </w:trPr>
        <w:tc>
          <w:tcPr>
            <w:tcW w:w="1776" w:type="dxa"/>
            <w:gridSpan w:val="2"/>
            <w:tcBorders>
              <w:top w:val="nil"/>
              <w:left w:val="nil"/>
              <w:bottom w:val="nil"/>
              <w:right w:val="nil"/>
            </w:tcBorders>
            <w:shd w:val="clear" w:color="auto" w:fill="auto"/>
            <w:noWrap/>
            <w:vAlign w:val="bottom"/>
            <w:hideMark/>
          </w:tcPr>
          <w:p w:rsidR="00BE61B5" w:rsidRPr="00692239" w:rsidRDefault="00BE61B5" w:rsidP="004D6719">
            <w:pPr>
              <w:rPr>
                <w:sz w:val="22"/>
                <w:szCs w:val="22"/>
              </w:rPr>
            </w:pPr>
            <w:r>
              <w:rPr>
                <w:sz w:val="22"/>
                <w:szCs w:val="22"/>
              </w:rPr>
              <w:t>CWSRF Project</w:t>
            </w:r>
          </w:p>
        </w:tc>
        <w:tc>
          <w:tcPr>
            <w:tcW w:w="3310" w:type="dxa"/>
            <w:gridSpan w:val="2"/>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618" w:type="dxa"/>
            <w:gridSpan w:val="2"/>
            <w:tcBorders>
              <w:top w:val="nil"/>
              <w:left w:val="nil"/>
              <w:bottom w:val="single" w:sz="4" w:space="0" w:color="auto"/>
              <w:right w:val="nil"/>
            </w:tcBorders>
            <w:shd w:val="clear" w:color="auto" w:fill="auto"/>
            <w:noWrap/>
            <w:vAlign w:val="bottom"/>
            <w:hideMark/>
          </w:tcPr>
          <w:p w:rsidR="00BE61B5" w:rsidRPr="00692239" w:rsidRDefault="00BE61B5" w:rsidP="004D6719">
            <w:pPr>
              <w:rPr>
                <w:sz w:val="22"/>
                <w:szCs w:val="22"/>
              </w:rPr>
            </w:pPr>
            <w:r>
              <w:rPr>
                <w:sz w:val="22"/>
                <w:szCs w:val="22"/>
              </w:rPr>
              <w:t xml:space="preserve"> $                 1,025,325.00</w:t>
            </w:r>
            <w:r w:rsidRPr="00692239">
              <w:rPr>
                <w:sz w:val="22"/>
                <w:szCs w:val="22"/>
              </w:rPr>
              <w:t xml:space="preserve"> </w:t>
            </w:r>
          </w:p>
        </w:tc>
      </w:tr>
      <w:tr w:rsidR="00BE61B5" w:rsidRPr="00692239" w:rsidTr="004D6719">
        <w:trPr>
          <w:trHeight w:val="330"/>
        </w:trPr>
        <w:tc>
          <w:tcPr>
            <w:tcW w:w="1776" w:type="dxa"/>
            <w:gridSpan w:val="2"/>
            <w:tcBorders>
              <w:top w:val="nil"/>
              <w:left w:val="nil"/>
              <w:bottom w:val="nil"/>
              <w:right w:val="nil"/>
            </w:tcBorders>
            <w:shd w:val="clear" w:color="auto" w:fill="auto"/>
            <w:noWrap/>
            <w:vAlign w:val="bottom"/>
            <w:hideMark/>
          </w:tcPr>
          <w:p w:rsidR="00BE61B5" w:rsidRPr="00692239" w:rsidRDefault="00BE61B5" w:rsidP="004D6719">
            <w:pPr>
              <w:rPr>
                <w:sz w:val="22"/>
                <w:szCs w:val="22"/>
              </w:rPr>
            </w:pPr>
          </w:p>
        </w:tc>
        <w:tc>
          <w:tcPr>
            <w:tcW w:w="3310" w:type="dxa"/>
            <w:gridSpan w:val="2"/>
            <w:tcBorders>
              <w:top w:val="nil"/>
              <w:left w:val="nil"/>
              <w:bottom w:val="nil"/>
              <w:right w:val="nil"/>
            </w:tcBorders>
            <w:shd w:val="clear" w:color="auto" w:fill="auto"/>
            <w:noWrap/>
            <w:vAlign w:val="bottom"/>
            <w:hideMark/>
          </w:tcPr>
          <w:p w:rsidR="00BE61B5" w:rsidRPr="00692239" w:rsidRDefault="00BE61B5" w:rsidP="004D6719">
            <w:pPr>
              <w:jc w:val="right"/>
              <w:rPr>
                <w:sz w:val="22"/>
                <w:szCs w:val="22"/>
              </w:rPr>
            </w:pPr>
            <w:r>
              <w:rPr>
                <w:sz w:val="22"/>
                <w:szCs w:val="22"/>
              </w:rPr>
              <w:t>CAPITAL PROJECT TOTAL</w:t>
            </w:r>
          </w:p>
        </w:tc>
        <w:tc>
          <w:tcPr>
            <w:tcW w:w="3618" w:type="dxa"/>
            <w:gridSpan w:val="2"/>
            <w:tcBorders>
              <w:top w:val="single" w:sz="4" w:space="0" w:color="auto"/>
              <w:left w:val="nil"/>
              <w:bottom w:val="double" w:sz="6" w:space="0" w:color="auto"/>
              <w:right w:val="nil"/>
            </w:tcBorders>
            <w:shd w:val="clear" w:color="auto" w:fill="auto"/>
            <w:noWrap/>
            <w:vAlign w:val="bottom"/>
            <w:hideMark/>
          </w:tcPr>
          <w:p w:rsidR="00BE61B5" w:rsidRPr="00692239" w:rsidRDefault="00BE61B5" w:rsidP="004D6719">
            <w:pPr>
              <w:rPr>
                <w:sz w:val="22"/>
                <w:szCs w:val="22"/>
              </w:rPr>
            </w:pPr>
            <w:r>
              <w:rPr>
                <w:sz w:val="22"/>
                <w:szCs w:val="22"/>
              </w:rPr>
              <w:t xml:space="preserve"> $                 1,025,325.00</w:t>
            </w:r>
            <w:r w:rsidRPr="00692239">
              <w:rPr>
                <w:sz w:val="22"/>
                <w:szCs w:val="22"/>
              </w:rPr>
              <w:t xml:space="preserve"> </w:t>
            </w:r>
          </w:p>
        </w:tc>
      </w:tr>
    </w:tbl>
    <w:p w:rsidR="00BE61B5" w:rsidRDefault="00BE61B5" w:rsidP="00BE61B5">
      <w:pPr>
        <w:tabs>
          <w:tab w:val="left" w:pos="720"/>
        </w:tabs>
        <w:ind w:left="720" w:hanging="720"/>
      </w:pPr>
    </w:p>
    <w:p w:rsidR="00BE61B5" w:rsidRDefault="00BE61B5" w:rsidP="00BE61B5">
      <w:pPr>
        <w:tabs>
          <w:tab w:val="left" w:pos="720"/>
        </w:tabs>
        <w:ind w:left="720" w:hanging="720"/>
      </w:pPr>
    </w:p>
    <w:p w:rsidR="00BE61B5" w:rsidRDefault="00BE61B5" w:rsidP="00BE61B5"/>
    <w:p w:rsidR="00BE61B5" w:rsidRDefault="00BE61B5" w:rsidP="00BE61B5"/>
    <w:p w:rsidR="00BE61B5" w:rsidRDefault="00BE61B5" w:rsidP="00BE61B5"/>
    <w:p w:rsidR="00BE61B5" w:rsidRDefault="00BE61B5" w:rsidP="00BE61B5">
      <w:proofErr w:type="gramStart"/>
      <w:r>
        <w:t>SECTION 3.</w:t>
      </w:r>
      <w:proofErr w:type="gramEnd"/>
      <w:r>
        <w:t xml:space="preserve">  TAXES LEVIED.  There is hereby levied the following rates of tax on each $100 (one hundred dollars) valuation for the purpose of raising the revenue from current years property tax as set out in the estimate of revenue, and in order to finance the foregoing appropriations:</w:t>
      </w:r>
    </w:p>
    <w:p w:rsidR="00BE61B5" w:rsidRDefault="00BE61B5" w:rsidP="00BE61B5"/>
    <w:p w:rsidR="00BE61B5" w:rsidRDefault="00BE61B5" w:rsidP="00BE61B5">
      <w:pPr>
        <w:ind w:left="2160" w:hanging="1440"/>
      </w:pPr>
      <w:r>
        <w:t>GENERAL</w:t>
      </w:r>
      <w:r>
        <w:tab/>
        <w:t>(for the general expenses incidental to proper government of the city)   $0.48/100</w:t>
      </w:r>
    </w:p>
    <w:p w:rsidR="00BE61B5" w:rsidRDefault="00BE61B5" w:rsidP="00BE61B5">
      <w:pPr>
        <w:ind w:left="2160" w:hanging="1440"/>
      </w:pPr>
    </w:p>
    <w:p w:rsidR="00BE61B5" w:rsidRDefault="00BE61B5" w:rsidP="00BE61B5">
      <w:pPr>
        <w:ind w:left="2160" w:hanging="1440"/>
      </w:pPr>
    </w:p>
    <w:p w:rsidR="00BE61B5" w:rsidRDefault="00BE61B5" w:rsidP="00BE61B5">
      <w:pPr>
        <w:ind w:left="2160" w:hanging="1440"/>
      </w:pPr>
    </w:p>
    <w:p w:rsidR="00BE61B5" w:rsidRDefault="00BE61B5" w:rsidP="00BE61B5">
      <w:r w:rsidRPr="002B503E">
        <w:t>SECTION 4:   The Town Manager (Budget Officer) is hereby authorized to transfer appropriations as contained herein under the following conditions:</w:t>
      </w:r>
    </w:p>
    <w:p w:rsidR="00BE61B5" w:rsidRPr="002B503E" w:rsidRDefault="00BE61B5" w:rsidP="00BE61B5"/>
    <w:p w:rsidR="00BE61B5" w:rsidRDefault="00BE61B5" w:rsidP="00BE61B5">
      <w:pPr>
        <w:ind w:left="720"/>
      </w:pPr>
      <w:r w:rsidRPr="002B503E">
        <w:t>a. He may transfer amounts between line-item expenditures within a department without limitation and without a report being required.</w:t>
      </w:r>
    </w:p>
    <w:p w:rsidR="00BE61B5" w:rsidRPr="002B503E" w:rsidRDefault="00BE61B5" w:rsidP="00BE61B5">
      <w:pPr>
        <w:ind w:left="720"/>
      </w:pPr>
    </w:p>
    <w:p w:rsidR="00BE61B5" w:rsidRDefault="00BE61B5" w:rsidP="00BE61B5">
      <w:pPr>
        <w:ind w:left="720"/>
      </w:pPr>
      <w:r w:rsidRPr="002B503E">
        <w:t>b. He may transfer amounts up to $1,000 between functional areas including</w:t>
      </w:r>
      <w:r>
        <w:t xml:space="preserve"> </w:t>
      </w:r>
      <w:r w:rsidRPr="002B503E">
        <w:t>contingency appropriations, within the same fund. He must make an official report on</w:t>
      </w:r>
      <w:r>
        <w:t xml:space="preserve"> </w:t>
      </w:r>
      <w:r w:rsidRPr="002B503E">
        <w:t>such transfers at the next regular meeting of the Governing Board.</w:t>
      </w:r>
    </w:p>
    <w:p w:rsidR="00BE61B5" w:rsidRPr="002B503E" w:rsidRDefault="00BE61B5" w:rsidP="00BE61B5">
      <w:pPr>
        <w:ind w:left="720"/>
      </w:pPr>
    </w:p>
    <w:p w:rsidR="00BE61B5" w:rsidRPr="002B503E" w:rsidRDefault="00BE61B5" w:rsidP="00BE61B5">
      <w:pPr>
        <w:ind w:left="720"/>
      </w:pPr>
      <w:r w:rsidRPr="002B503E">
        <w:lastRenderedPageBreak/>
        <w:t>c. He may not transfer any amounts between funds, except as approved by the</w:t>
      </w:r>
      <w:r>
        <w:t xml:space="preserve"> </w:t>
      </w:r>
      <w:r w:rsidRPr="002B503E">
        <w:t>Governing Board in the Annual Budget Ordinance as amended.</w:t>
      </w:r>
    </w:p>
    <w:p w:rsidR="00BE61B5" w:rsidRDefault="00BE61B5" w:rsidP="00BE61B5">
      <w:pPr>
        <w:ind w:left="2160" w:hanging="1440"/>
      </w:pPr>
    </w:p>
    <w:p w:rsidR="00BE61B5" w:rsidRDefault="00BE61B5" w:rsidP="00BE61B5">
      <w:pPr>
        <w:ind w:left="2160" w:hanging="1440"/>
      </w:pPr>
    </w:p>
    <w:p w:rsidR="00BE61B5" w:rsidRDefault="00BE61B5" w:rsidP="00BE61B5">
      <w:pPr>
        <w:jc w:val="both"/>
        <w:outlineLvl w:val="0"/>
      </w:pPr>
      <w:r>
        <w:t>The above ordinance is hereby adopted on this the _</w:t>
      </w:r>
      <w:r w:rsidR="000233F1">
        <w:t>22nd</w:t>
      </w:r>
      <w:r>
        <w:t>__ day of June, 2015.</w:t>
      </w:r>
    </w:p>
    <w:p w:rsidR="00BE61B5" w:rsidRDefault="00BE61B5" w:rsidP="00BE61B5">
      <w:pPr>
        <w:jc w:val="both"/>
      </w:pPr>
    </w:p>
    <w:p w:rsidR="00BE61B5" w:rsidRDefault="00BE61B5" w:rsidP="00BE61B5">
      <w:pPr>
        <w:jc w:val="both"/>
      </w:pPr>
    </w:p>
    <w:p w:rsidR="00BE61B5" w:rsidRDefault="00BE61B5" w:rsidP="00BE61B5"/>
    <w:p w:rsidR="00BE61B5" w:rsidRPr="005C1F1F" w:rsidRDefault="00BE61B5" w:rsidP="00BE61B5">
      <w:r>
        <w:t>________________________________</w:t>
      </w:r>
      <w:r w:rsidRPr="005C1F1F">
        <w:t xml:space="preserve">       __</w:t>
      </w:r>
      <w:r>
        <w:t>____________________________</w:t>
      </w:r>
    </w:p>
    <w:p w:rsidR="00BE61B5" w:rsidRPr="005C1F1F" w:rsidRDefault="00BE61B5" w:rsidP="00BE61B5">
      <w:r w:rsidRPr="005C1F1F">
        <w:t xml:space="preserve">Mayor                              </w:t>
      </w:r>
      <w:r>
        <w:t xml:space="preserve">                              </w:t>
      </w:r>
      <w:r w:rsidRPr="005C1F1F">
        <w:t xml:space="preserve"> Town Clerk</w:t>
      </w:r>
    </w:p>
    <w:p w:rsidR="00BE61B5" w:rsidRPr="00613678" w:rsidRDefault="00BE61B5" w:rsidP="00BE61B5"/>
    <w:p w:rsidR="00BE61B5" w:rsidRDefault="00BE61B5" w:rsidP="00BE61B5">
      <w:pPr>
        <w:jc w:val="both"/>
      </w:pPr>
    </w:p>
    <w:p w:rsidR="00BE61B5" w:rsidRDefault="00BE61B5" w:rsidP="00BE61B5">
      <w:pPr>
        <w:rPr>
          <w:rFonts w:ascii="CG Omega" w:hAnsi="CG Omega"/>
        </w:rPr>
      </w:pPr>
      <w:r w:rsidRPr="00BE61B5">
        <w:rPr>
          <w:rFonts w:ascii="CG Omega" w:hAnsi="CG Omega"/>
        </w:rPr>
        <w:t xml:space="preserve">Following </w:t>
      </w:r>
      <w:r>
        <w:rPr>
          <w:rFonts w:ascii="CG Omega" w:hAnsi="CG Omega"/>
        </w:rPr>
        <w:t xml:space="preserve">the presentation of the proposed Budget Ordinance the Manager </w:t>
      </w:r>
      <w:r w:rsidR="005C7051">
        <w:rPr>
          <w:rFonts w:ascii="CG Omega" w:hAnsi="CG Omega"/>
        </w:rPr>
        <w:t>and Council</w:t>
      </w:r>
      <w:r>
        <w:rPr>
          <w:rFonts w:ascii="CG Omega" w:hAnsi="CG Omega"/>
        </w:rPr>
        <w:t xml:space="preserve"> discussed the following items:</w:t>
      </w:r>
    </w:p>
    <w:p w:rsidR="00BE61B5" w:rsidRDefault="00BE61B5" w:rsidP="00BE61B5">
      <w:pPr>
        <w:pStyle w:val="ListParagraph"/>
        <w:numPr>
          <w:ilvl w:val="0"/>
          <w:numId w:val="46"/>
        </w:numPr>
        <w:rPr>
          <w:rFonts w:ascii="CG Omega" w:hAnsi="CG Omega"/>
        </w:rPr>
      </w:pPr>
      <w:r>
        <w:rPr>
          <w:rFonts w:ascii="CG Omega" w:hAnsi="CG Omega"/>
        </w:rPr>
        <w:t>State’s proposed redistribution of sales tax and the negative effect that would have on Haw River if passed.</w:t>
      </w:r>
    </w:p>
    <w:p w:rsidR="00BE61B5" w:rsidRDefault="00BE61B5" w:rsidP="00BE61B5">
      <w:pPr>
        <w:pStyle w:val="ListParagraph"/>
        <w:numPr>
          <w:ilvl w:val="0"/>
          <w:numId w:val="46"/>
        </w:numPr>
        <w:rPr>
          <w:rFonts w:ascii="CG Omega" w:hAnsi="CG Omega"/>
        </w:rPr>
      </w:pPr>
      <w:r>
        <w:rPr>
          <w:rFonts w:ascii="CG Omega" w:hAnsi="CG Omega"/>
        </w:rPr>
        <w:t>The lack of a state budget by July 1, 2015 will leave some municipal numbers hard to plan for.</w:t>
      </w:r>
    </w:p>
    <w:p w:rsidR="00BE61B5" w:rsidRDefault="00BE61B5" w:rsidP="00BE61B5">
      <w:pPr>
        <w:pStyle w:val="ListParagraph"/>
        <w:numPr>
          <w:ilvl w:val="0"/>
          <w:numId w:val="46"/>
        </w:numPr>
        <w:rPr>
          <w:rFonts w:ascii="CG Omega" w:hAnsi="CG Omega"/>
        </w:rPr>
      </w:pPr>
      <w:r>
        <w:rPr>
          <w:rFonts w:ascii="CG Omega" w:hAnsi="CG Omega"/>
        </w:rPr>
        <w:t>The Town has experienced a loss of 1-2% of valuation in the fire district.</w:t>
      </w:r>
    </w:p>
    <w:p w:rsidR="00BE61B5" w:rsidRDefault="00BE61B5" w:rsidP="00BE61B5">
      <w:pPr>
        <w:pStyle w:val="ListParagraph"/>
        <w:numPr>
          <w:ilvl w:val="0"/>
          <w:numId w:val="46"/>
        </w:numPr>
        <w:rPr>
          <w:rFonts w:ascii="CG Omega" w:hAnsi="CG Omega"/>
        </w:rPr>
      </w:pPr>
      <w:r>
        <w:rPr>
          <w:rFonts w:ascii="CG Omega" w:hAnsi="CG Omega"/>
        </w:rPr>
        <w:t>The Town will be putting the central depository bank account out to bid at the end of 2015 due to rising fees and decreased customer service.</w:t>
      </w:r>
    </w:p>
    <w:p w:rsidR="00BE61B5" w:rsidRDefault="00BE61B5" w:rsidP="00BE61B5">
      <w:pPr>
        <w:pStyle w:val="ListParagraph"/>
        <w:numPr>
          <w:ilvl w:val="0"/>
          <w:numId w:val="46"/>
        </w:numPr>
        <w:rPr>
          <w:rFonts w:ascii="CG Omega" w:hAnsi="CG Omega"/>
        </w:rPr>
      </w:pPr>
      <w:r>
        <w:rPr>
          <w:rFonts w:ascii="CG Omega" w:hAnsi="CG Omega"/>
        </w:rPr>
        <w:t xml:space="preserve">Manager Earp intends to apply for more </w:t>
      </w:r>
      <w:proofErr w:type="gramStart"/>
      <w:r>
        <w:rPr>
          <w:rFonts w:ascii="CG Omega" w:hAnsi="CG Omega"/>
        </w:rPr>
        <w:t>grant</w:t>
      </w:r>
      <w:proofErr w:type="gramEnd"/>
      <w:r>
        <w:rPr>
          <w:rFonts w:ascii="CG Omega" w:hAnsi="CG Omega"/>
        </w:rPr>
        <w:t xml:space="preserve"> funding to assist in the purchase of additional recycling carts. Some carts may need to be purchased outside of the grant cycle in order to ensure that the Town does not run out.</w:t>
      </w:r>
    </w:p>
    <w:p w:rsidR="00BE61B5" w:rsidRDefault="00BE61B5" w:rsidP="00BE61B5">
      <w:pPr>
        <w:pStyle w:val="ListParagraph"/>
        <w:numPr>
          <w:ilvl w:val="0"/>
          <w:numId w:val="46"/>
        </w:numPr>
        <w:rPr>
          <w:rFonts w:ascii="CG Omega" w:hAnsi="CG Omega"/>
        </w:rPr>
      </w:pPr>
      <w:r>
        <w:rPr>
          <w:rFonts w:ascii="CG Omega" w:hAnsi="CG Omega"/>
        </w:rPr>
        <w:t>The City of Burlington’s fees for the Animal Shelter continue to increase and there is a proposal for a new facility to be built which would presumable increase expenses further.</w:t>
      </w:r>
    </w:p>
    <w:p w:rsidR="00BE61B5" w:rsidRDefault="005C7051" w:rsidP="00BE61B5">
      <w:pPr>
        <w:pStyle w:val="ListParagraph"/>
        <w:numPr>
          <w:ilvl w:val="0"/>
          <w:numId w:val="46"/>
        </w:numPr>
        <w:rPr>
          <w:rFonts w:ascii="CG Omega" w:hAnsi="CG Omega"/>
        </w:rPr>
      </w:pPr>
      <w:r>
        <w:rPr>
          <w:rFonts w:ascii="CG Omega" w:hAnsi="CG Omega"/>
        </w:rPr>
        <w:t>With the loss of Green Level sewer service, it follows that some of the Town’s pumps will last longer, power bills will decrease, and there will be fewer odor issues in certain areas of Town.</w:t>
      </w:r>
    </w:p>
    <w:p w:rsidR="005C7051" w:rsidRDefault="005C7051" w:rsidP="00BE61B5">
      <w:pPr>
        <w:pStyle w:val="ListParagraph"/>
        <w:numPr>
          <w:ilvl w:val="0"/>
          <w:numId w:val="46"/>
        </w:numPr>
        <w:rPr>
          <w:rFonts w:ascii="CG Omega" w:hAnsi="CG Omega"/>
        </w:rPr>
      </w:pPr>
      <w:r>
        <w:rPr>
          <w:rFonts w:ascii="CG Omega" w:hAnsi="CG Omega"/>
        </w:rPr>
        <w:t>The Town will pass on a 3% water/sewer rate increase from Burlington.</w:t>
      </w:r>
    </w:p>
    <w:p w:rsidR="005C7051" w:rsidRDefault="00275CA5" w:rsidP="00BE61B5">
      <w:pPr>
        <w:pStyle w:val="ListParagraph"/>
        <w:numPr>
          <w:ilvl w:val="0"/>
          <w:numId w:val="46"/>
        </w:numPr>
        <w:rPr>
          <w:rFonts w:ascii="CG Omega" w:hAnsi="CG Omega"/>
        </w:rPr>
      </w:pPr>
      <w:r w:rsidRPr="00275CA5">
        <w:rPr>
          <w:rFonts w:ascii="CG Omega" w:hAnsi="CG Omega"/>
        </w:rPr>
        <w:t>The Parks &amp; Recreation department is exploring the possibility of having a youth instructional league in addition to an adult softball league.</w:t>
      </w:r>
    </w:p>
    <w:p w:rsidR="00275CA5" w:rsidRDefault="00275CA5" w:rsidP="00275CA5">
      <w:pPr>
        <w:rPr>
          <w:rFonts w:ascii="CG Omega" w:hAnsi="CG Omega"/>
        </w:rPr>
      </w:pPr>
    </w:p>
    <w:p w:rsidR="00275CA5" w:rsidRPr="00275CA5" w:rsidRDefault="00275CA5" w:rsidP="00275CA5">
      <w:pPr>
        <w:rPr>
          <w:rFonts w:ascii="CG Omega" w:hAnsi="CG Omega"/>
        </w:rPr>
      </w:pPr>
      <w:r>
        <w:rPr>
          <w:rFonts w:ascii="CG Omega" w:hAnsi="CG Omega"/>
        </w:rPr>
        <w:t>Following discussion, Councilmember Allen made a motion to approve the Town of Haw River 2015-2016 Budget Ordinance. Motion carried 5-0.</w:t>
      </w:r>
    </w:p>
    <w:p w:rsidR="007779B5" w:rsidRDefault="007779B5" w:rsidP="007779B5">
      <w:pPr>
        <w:pStyle w:val="Default"/>
        <w:rPr>
          <w:rFonts w:ascii="Times New Roman" w:hAnsi="Times New Roman" w:cs="Times New Roman"/>
        </w:rPr>
      </w:pPr>
    </w:p>
    <w:p w:rsidR="007779B5" w:rsidRDefault="007779B5" w:rsidP="007779B5">
      <w:pPr>
        <w:pStyle w:val="Default"/>
        <w:rPr>
          <w:rFonts w:ascii="Times New Roman" w:hAnsi="Times New Roman" w:cs="Times New Roman"/>
        </w:rPr>
      </w:pPr>
    </w:p>
    <w:p w:rsidR="007779B5" w:rsidRDefault="007779B5" w:rsidP="007779B5">
      <w:pPr>
        <w:pStyle w:val="Default"/>
        <w:rPr>
          <w:rFonts w:ascii="Times New Roman" w:hAnsi="Times New Roman" w:cs="Times New Roman"/>
          <w:b/>
          <w:u w:val="single"/>
        </w:rPr>
      </w:pPr>
    </w:p>
    <w:p w:rsidR="00275CA5" w:rsidRDefault="00275CA5" w:rsidP="003D4EBB">
      <w:pPr>
        <w:jc w:val="both"/>
        <w:rPr>
          <w:rFonts w:ascii="CG Omega" w:hAnsi="CG Omega"/>
        </w:rPr>
      </w:pPr>
      <w:r>
        <w:rPr>
          <w:rFonts w:ascii="CG Omega" w:hAnsi="CG Omega"/>
        </w:rPr>
        <w:t xml:space="preserve">Manager Earp then spoke to the Council regarding capital needs for the upcoming year that are not currently included in the Budget. These needs were presented to Council in a prioritized list and will likely be funded via grant funding and debt service. Following discussion, Council, by consensus, asked the Manager to investigate these needs further and return to Council with a proposal including bids. </w:t>
      </w:r>
    </w:p>
    <w:p w:rsidR="00275CA5" w:rsidRDefault="00275CA5" w:rsidP="003D4EBB">
      <w:pPr>
        <w:jc w:val="both"/>
        <w:rPr>
          <w:rFonts w:ascii="CG Omega" w:hAnsi="CG Omega"/>
        </w:rPr>
      </w:pPr>
    </w:p>
    <w:p w:rsidR="00F67981" w:rsidRDefault="00275CA5" w:rsidP="003D4EBB">
      <w:pPr>
        <w:jc w:val="both"/>
        <w:rPr>
          <w:rFonts w:ascii="CG Omega" w:hAnsi="CG Omega"/>
        </w:rPr>
      </w:pPr>
      <w:r>
        <w:rPr>
          <w:rFonts w:ascii="CG Omega" w:hAnsi="CG Omega"/>
        </w:rPr>
        <w:t>8:17</w:t>
      </w:r>
      <w:r w:rsidR="00F67981">
        <w:rPr>
          <w:rFonts w:ascii="CG Omega" w:hAnsi="CG Omega"/>
        </w:rPr>
        <w:t xml:space="preserve"> pm</w:t>
      </w:r>
    </w:p>
    <w:p w:rsidR="00F43F57" w:rsidRPr="00C13D54" w:rsidRDefault="00620DB0" w:rsidP="00E5092C">
      <w:pPr>
        <w:rPr>
          <w:rFonts w:ascii="CG Omega" w:hAnsi="CG Omega"/>
        </w:rPr>
      </w:pPr>
      <w:r>
        <w:rPr>
          <w:rFonts w:ascii="CG Omega" w:hAnsi="CG Omega"/>
        </w:rPr>
        <w:t xml:space="preserve">There being no other business, </w:t>
      </w:r>
      <w:r w:rsidR="003D1B06">
        <w:rPr>
          <w:rFonts w:ascii="CG Omega" w:hAnsi="CG Omega"/>
        </w:rPr>
        <w:t>Councilm</w:t>
      </w:r>
      <w:r w:rsidR="00895866">
        <w:rPr>
          <w:rFonts w:ascii="CG Omega" w:hAnsi="CG Omega"/>
        </w:rPr>
        <w:t>ember</w:t>
      </w:r>
      <w:r w:rsidR="00F43F57">
        <w:rPr>
          <w:rFonts w:ascii="CG Omega" w:hAnsi="CG Omega"/>
        </w:rPr>
        <w:t xml:space="preserve"> </w:t>
      </w:r>
      <w:r w:rsidR="00275CA5">
        <w:rPr>
          <w:rFonts w:ascii="CG Omega" w:hAnsi="CG Omega"/>
        </w:rPr>
        <w:t>Fogleman</w:t>
      </w:r>
      <w:r w:rsidR="00F43F57">
        <w:rPr>
          <w:rFonts w:ascii="CG Omega" w:hAnsi="CG Omega"/>
        </w:rPr>
        <w:t xml:space="preserve"> made a motion to adjourn. Motion carried </w:t>
      </w:r>
      <w:r w:rsidR="00275CA5">
        <w:rPr>
          <w:rFonts w:ascii="CG Omega" w:hAnsi="CG Omega"/>
        </w:rPr>
        <w:t>5</w:t>
      </w:r>
      <w:r w:rsidR="00F43F57">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89" w:rsidRDefault="00831C89" w:rsidP="00B03BAE">
      <w:r>
        <w:separator/>
      </w:r>
    </w:p>
  </w:endnote>
  <w:endnote w:type="continuationSeparator" w:id="0">
    <w:p w:rsidR="00831C89" w:rsidRDefault="00831C89" w:rsidP="00B03B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5"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89" w:rsidRDefault="00831C89" w:rsidP="00B03BAE">
      <w:r>
        <w:separator/>
      </w:r>
    </w:p>
  </w:footnote>
  <w:footnote w:type="continuationSeparator" w:id="0">
    <w:p w:rsidR="00831C89" w:rsidRDefault="00831C89" w:rsidP="00B03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7F" w:rsidRDefault="00D62F15">
    <w:pPr>
      <w:spacing w:line="14" w:lineRule="auto"/>
      <w:rPr>
        <w:sz w:val="20"/>
        <w:szCs w:val="20"/>
      </w:rPr>
    </w:pPr>
    <w:r w:rsidRPr="00D62F15">
      <w:rPr>
        <w:sz w:val="22"/>
        <w:szCs w:val="22"/>
      </w:rPr>
      <w:pict>
        <v:shapetype id="_x0000_t202" coordsize="21600,21600" o:spt="202" path="m,l,21600r21600,l21600,xe">
          <v:stroke joinstyle="miter"/>
          <v:path gradientshapeok="t" o:connecttype="rect"/>
        </v:shapetype>
        <v:shape id="_x0000_s19457" type="#_x0000_t202" style="position:absolute;margin-left:77.1pt;margin-top:41.45pt;width:387.3pt;height:48.25pt;z-index:-251656192;mso-position-horizontal-relative:page;mso-position-vertical-relative:page" filled="f" stroked="f">
          <v:textbox inset="0,0,0,0">
            <w:txbxContent>
              <w:p w:rsidR="00A6427F" w:rsidRPr="00B03BAE" w:rsidRDefault="00A6427F" w:rsidP="00B03BAE">
                <w:pPr>
                  <w:rPr>
                    <w:rFonts w:eastAsia="Arial"/>
                    <w:szCs w:val="29"/>
                  </w:rPr>
                </w:pPr>
              </w:p>
            </w:txbxContent>
          </v:textbox>
          <w10:wrap anchorx="page" anchory="page"/>
        </v:shape>
      </w:pict>
    </w:r>
    <w:r w:rsidRPr="00D62F15">
      <w:rPr>
        <w:sz w:val="22"/>
        <w:szCs w:val="22"/>
      </w:rPr>
      <w:pict>
        <v:shape id="_x0000_s19458" type="#_x0000_t202" style="position:absolute;margin-left:77.1pt;margin-top:104pt;width:57.75pt;height:11.5pt;z-index:-251655168;mso-position-horizontal-relative:page;mso-position-vertical-relative:page" filled="f" stroked="f">
          <v:textbox inset="0,0,0,0">
            <w:txbxContent>
              <w:p w:rsidR="00A6427F" w:rsidRPr="00B03BAE" w:rsidRDefault="00A6427F" w:rsidP="00B03BAE"/>
            </w:txbxContent>
          </v:textbox>
          <w10:wrap anchorx="page" anchory="page"/>
        </v:shape>
      </w:pict>
    </w:r>
  </w:p>
  <w:p w:rsidR="00A6427F" w:rsidRDefault="00A642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6F4"/>
    <w:multiLevelType w:val="hybridMultilevel"/>
    <w:tmpl w:val="F44C95E0"/>
    <w:lvl w:ilvl="0" w:tplc="4AE0BFE8">
      <w:start w:val="2"/>
      <w:numFmt w:val="decimal"/>
      <w:lvlText w:val="%1."/>
      <w:lvlJc w:val="left"/>
      <w:pPr>
        <w:ind w:left="776" w:hanging="335"/>
      </w:pPr>
      <w:rPr>
        <w:rFonts w:ascii="Arial" w:eastAsia="Arial" w:hAnsi="Arial" w:hint="default"/>
        <w:color w:val="131313"/>
        <w:w w:val="91"/>
        <w:sz w:val="19"/>
        <w:szCs w:val="19"/>
      </w:rPr>
    </w:lvl>
    <w:lvl w:ilvl="1" w:tplc="CC661A58">
      <w:start w:val="1"/>
      <w:numFmt w:val="bullet"/>
      <w:lvlText w:val="•"/>
      <w:lvlJc w:val="left"/>
      <w:pPr>
        <w:ind w:left="1609" w:hanging="335"/>
      </w:pPr>
      <w:rPr>
        <w:rFonts w:hint="default"/>
      </w:rPr>
    </w:lvl>
    <w:lvl w:ilvl="2" w:tplc="F38CE494">
      <w:start w:val="1"/>
      <w:numFmt w:val="bullet"/>
      <w:lvlText w:val="•"/>
      <w:lvlJc w:val="left"/>
      <w:pPr>
        <w:ind w:left="2441" w:hanging="335"/>
      </w:pPr>
      <w:rPr>
        <w:rFonts w:hint="default"/>
      </w:rPr>
    </w:lvl>
    <w:lvl w:ilvl="3" w:tplc="B2247CBE">
      <w:start w:val="1"/>
      <w:numFmt w:val="bullet"/>
      <w:lvlText w:val="•"/>
      <w:lvlJc w:val="left"/>
      <w:pPr>
        <w:ind w:left="3273" w:hanging="335"/>
      </w:pPr>
      <w:rPr>
        <w:rFonts w:hint="default"/>
      </w:rPr>
    </w:lvl>
    <w:lvl w:ilvl="4" w:tplc="1FA8F86A">
      <w:start w:val="1"/>
      <w:numFmt w:val="bullet"/>
      <w:lvlText w:val="•"/>
      <w:lvlJc w:val="left"/>
      <w:pPr>
        <w:ind w:left="4106" w:hanging="335"/>
      </w:pPr>
      <w:rPr>
        <w:rFonts w:hint="default"/>
      </w:rPr>
    </w:lvl>
    <w:lvl w:ilvl="5" w:tplc="92BCB706">
      <w:start w:val="1"/>
      <w:numFmt w:val="bullet"/>
      <w:lvlText w:val="•"/>
      <w:lvlJc w:val="left"/>
      <w:pPr>
        <w:ind w:left="4938" w:hanging="335"/>
      </w:pPr>
      <w:rPr>
        <w:rFonts w:hint="default"/>
      </w:rPr>
    </w:lvl>
    <w:lvl w:ilvl="6" w:tplc="D542C8A8">
      <w:start w:val="1"/>
      <w:numFmt w:val="bullet"/>
      <w:lvlText w:val="•"/>
      <w:lvlJc w:val="left"/>
      <w:pPr>
        <w:ind w:left="5770" w:hanging="335"/>
      </w:pPr>
      <w:rPr>
        <w:rFonts w:hint="default"/>
      </w:rPr>
    </w:lvl>
    <w:lvl w:ilvl="7" w:tplc="8B62A578">
      <w:start w:val="1"/>
      <w:numFmt w:val="bullet"/>
      <w:lvlText w:val="•"/>
      <w:lvlJc w:val="left"/>
      <w:pPr>
        <w:ind w:left="6603" w:hanging="335"/>
      </w:pPr>
      <w:rPr>
        <w:rFonts w:hint="default"/>
      </w:rPr>
    </w:lvl>
    <w:lvl w:ilvl="8" w:tplc="767287B0">
      <w:start w:val="1"/>
      <w:numFmt w:val="bullet"/>
      <w:lvlText w:val="•"/>
      <w:lvlJc w:val="left"/>
      <w:pPr>
        <w:ind w:left="7435" w:hanging="335"/>
      </w:pPr>
      <w:rPr>
        <w:rFonts w:hint="default"/>
      </w:rPr>
    </w:lvl>
  </w:abstractNum>
  <w:abstractNum w:abstractNumId="1">
    <w:nsid w:val="081F43B0"/>
    <w:multiLevelType w:val="hybridMultilevel"/>
    <w:tmpl w:val="EBFE2924"/>
    <w:lvl w:ilvl="0" w:tplc="AA482460">
      <w:start w:val="3"/>
      <w:numFmt w:val="decimal"/>
      <w:lvlText w:val="%1."/>
      <w:lvlJc w:val="left"/>
      <w:pPr>
        <w:ind w:left="921" w:hanging="201"/>
      </w:pPr>
      <w:rPr>
        <w:rFonts w:ascii="Arial" w:eastAsia="Arial" w:hAnsi="Arial" w:hint="default"/>
        <w:color w:val="131313"/>
        <w:w w:val="89"/>
        <w:sz w:val="19"/>
        <w:szCs w:val="19"/>
      </w:rPr>
    </w:lvl>
    <w:lvl w:ilvl="1" w:tplc="E7CC4428">
      <w:start w:val="1"/>
      <w:numFmt w:val="decimal"/>
      <w:lvlText w:val="%2."/>
      <w:lvlJc w:val="left"/>
      <w:pPr>
        <w:ind w:left="1589" w:hanging="340"/>
      </w:pPr>
      <w:rPr>
        <w:rFonts w:ascii="Arial" w:eastAsia="Arial" w:hAnsi="Arial" w:hint="default"/>
        <w:color w:val="131313"/>
        <w:spacing w:val="-54"/>
        <w:w w:val="150"/>
        <w:sz w:val="19"/>
        <w:szCs w:val="19"/>
      </w:rPr>
    </w:lvl>
    <w:lvl w:ilvl="2" w:tplc="2892E4DE">
      <w:start w:val="1"/>
      <w:numFmt w:val="bullet"/>
      <w:lvlText w:val="•"/>
      <w:lvlJc w:val="left"/>
      <w:pPr>
        <w:ind w:left="2511" w:hanging="340"/>
      </w:pPr>
      <w:rPr>
        <w:rFonts w:hint="default"/>
      </w:rPr>
    </w:lvl>
    <w:lvl w:ilvl="3" w:tplc="C1B6F0F0">
      <w:start w:val="1"/>
      <w:numFmt w:val="bullet"/>
      <w:lvlText w:val="•"/>
      <w:lvlJc w:val="left"/>
      <w:pPr>
        <w:ind w:left="3433" w:hanging="340"/>
      </w:pPr>
      <w:rPr>
        <w:rFonts w:hint="default"/>
      </w:rPr>
    </w:lvl>
    <w:lvl w:ilvl="4" w:tplc="C64A89A4">
      <w:start w:val="1"/>
      <w:numFmt w:val="bullet"/>
      <w:lvlText w:val="•"/>
      <w:lvlJc w:val="left"/>
      <w:pPr>
        <w:ind w:left="4356" w:hanging="340"/>
      </w:pPr>
      <w:rPr>
        <w:rFonts w:hint="default"/>
      </w:rPr>
    </w:lvl>
    <w:lvl w:ilvl="5" w:tplc="F594AFD4">
      <w:start w:val="1"/>
      <w:numFmt w:val="bullet"/>
      <w:lvlText w:val="•"/>
      <w:lvlJc w:val="left"/>
      <w:pPr>
        <w:ind w:left="5278" w:hanging="340"/>
      </w:pPr>
      <w:rPr>
        <w:rFonts w:hint="default"/>
      </w:rPr>
    </w:lvl>
    <w:lvl w:ilvl="6" w:tplc="FEAA8818">
      <w:start w:val="1"/>
      <w:numFmt w:val="bullet"/>
      <w:lvlText w:val="•"/>
      <w:lvlJc w:val="left"/>
      <w:pPr>
        <w:ind w:left="6200" w:hanging="340"/>
      </w:pPr>
      <w:rPr>
        <w:rFonts w:hint="default"/>
      </w:rPr>
    </w:lvl>
    <w:lvl w:ilvl="7" w:tplc="7AB023F0">
      <w:start w:val="1"/>
      <w:numFmt w:val="bullet"/>
      <w:lvlText w:val="•"/>
      <w:lvlJc w:val="left"/>
      <w:pPr>
        <w:ind w:left="7122" w:hanging="340"/>
      </w:pPr>
      <w:rPr>
        <w:rFonts w:hint="default"/>
      </w:rPr>
    </w:lvl>
    <w:lvl w:ilvl="8" w:tplc="0E08861E">
      <w:start w:val="1"/>
      <w:numFmt w:val="bullet"/>
      <w:lvlText w:val="•"/>
      <w:lvlJc w:val="left"/>
      <w:pPr>
        <w:ind w:left="8044" w:hanging="340"/>
      </w:pPr>
      <w:rPr>
        <w:rFonts w:hint="default"/>
      </w:rPr>
    </w:lvl>
  </w:abstractNum>
  <w:abstractNum w:abstractNumId="2">
    <w:nsid w:val="0833319E"/>
    <w:multiLevelType w:val="singleLevel"/>
    <w:tmpl w:val="2604D25E"/>
    <w:lvl w:ilvl="0">
      <w:start w:val="1"/>
      <w:numFmt w:val="decimal"/>
      <w:lvlText w:val="%1)"/>
      <w:lvlJc w:val="left"/>
      <w:pPr>
        <w:tabs>
          <w:tab w:val="num" w:pos="360"/>
        </w:tabs>
        <w:ind w:left="360" w:hanging="360"/>
      </w:pPr>
      <w:rPr>
        <w:rFonts w:ascii="Times New Roman" w:hAnsi="Times New Roman" w:cs="Times New Roman" w:hint="default"/>
        <w:b/>
        <w:i w:val="0"/>
        <w:sz w:val="24"/>
      </w:rPr>
    </w:lvl>
  </w:abstractNum>
  <w:abstractNum w:abstractNumId="3">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837A38"/>
    <w:multiLevelType w:val="hybridMultilevel"/>
    <w:tmpl w:val="1D909CDC"/>
    <w:lvl w:ilvl="0" w:tplc="6A907FE0">
      <w:start w:val="2"/>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B7DAD"/>
    <w:multiLevelType w:val="hybridMultilevel"/>
    <w:tmpl w:val="5F2ED8C4"/>
    <w:lvl w:ilvl="0" w:tplc="016E1BBC">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1C23CB"/>
    <w:multiLevelType w:val="hybridMultilevel"/>
    <w:tmpl w:val="4B102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CA6ABA"/>
    <w:multiLevelType w:val="hybridMultilevel"/>
    <w:tmpl w:val="4AAC38FC"/>
    <w:lvl w:ilvl="0" w:tplc="9A566B0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F53DF5"/>
    <w:multiLevelType w:val="hybridMultilevel"/>
    <w:tmpl w:val="D1B0010A"/>
    <w:lvl w:ilvl="0" w:tplc="1D2EC286">
      <w:start w:val="1"/>
      <w:numFmt w:val="decimal"/>
      <w:lvlText w:val="%1."/>
      <w:lvlJc w:val="left"/>
      <w:pPr>
        <w:ind w:left="824" w:hanging="344"/>
      </w:pPr>
      <w:rPr>
        <w:rFonts w:ascii="Arial" w:eastAsia="Arial" w:hAnsi="Arial" w:hint="default"/>
        <w:color w:val="111111"/>
        <w:w w:val="109"/>
        <w:sz w:val="18"/>
        <w:szCs w:val="18"/>
      </w:rPr>
    </w:lvl>
    <w:lvl w:ilvl="1" w:tplc="25EC14F2">
      <w:start w:val="1"/>
      <w:numFmt w:val="bullet"/>
      <w:lvlText w:val="•"/>
      <w:lvlJc w:val="left"/>
      <w:pPr>
        <w:ind w:left="1652" w:hanging="344"/>
      </w:pPr>
      <w:rPr>
        <w:rFonts w:hint="default"/>
      </w:rPr>
    </w:lvl>
    <w:lvl w:ilvl="2" w:tplc="D40E9F1C">
      <w:start w:val="1"/>
      <w:numFmt w:val="bullet"/>
      <w:lvlText w:val="•"/>
      <w:lvlJc w:val="left"/>
      <w:pPr>
        <w:ind w:left="2479" w:hanging="344"/>
      </w:pPr>
      <w:rPr>
        <w:rFonts w:hint="default"/>
      </w:rPr>
    </w:lvl>
    <w:lvl w:ilvl="3" w:tplc="6E2E37F4">
      <w:start w:val="1"/>
      <w:numFmt w:val="bullet"/>
      <w:lvlText w:val="•"/>
      <w:lvlJc w:val="left"/>
      <w:pPr>
        <w:ind w:left="3307" w:hanging="344"/>
      </w:pPr>
      <w:rPr>
        <w:rFonts w:hint="default"/>
      </w:rPr>
    </w:lvl>
    <w:lvl w:ilvl="4" w:tplc="12F0FE3A">
      <w:start w:val="1"/>
      <w:numFmt w:val="bullet"/>
      <w:lvlText w:val="•"/>
      <w:lvlJc w:val="left"/>
      <w:pPr>
        <w:ind w:left="4134" w:hanging="344"/>
      </w:pPr>
      <w:rPr>
        <w:rFonts w:hint="default"/>
      </w:rPr>
    </w:lvl>
    <w:lvl w:ilvl="5" w:tplc="8CE266E6">
      <w:start w:val="1"/>
      <w:numFmt w:val="bullet"/>
      <w:lvlText w:val="•"/>
      <w:lvlJc w:val="left"/>
      <w:pPr>
        <w:ind w:left="4962" w:hanging="344"/>
      </w:pPr>
      <w:rPr>
        <w:rFonts w:hint="default"/>
      </w:rPr>
    </w:lvl>
    <w:lvl w:ilvl="6" w:tplc="0A3E4CAC">
      <w:start w:val="1"/>
      <w:numFmt w:val="bullet"/>
      <w:lvlText w:val="•"/>
      <w:lvlJc w:val="left"/>
      <w:pPr>
        <w:ind w:left="5789" w:hanging="344"/>
      </w:pPr>
      <w:rPr>
        <w:rFonts w:hint="default"/>
      </w:rPr>
    </w:lvl>
    <w:lvl w:ilvl="7" w:tplc="F8DCC3DA">
      <w:start w:val="1"/>
      <w:numFmt w:val="bullet"/>
      <w:lvlText w:val="•"/>
      <w:lvlJc w:val="left"/>
      <w:pPr>
        <w:ind w:left="6617" w:hanging="344"/>
      </w:pPr>
      <w:rPr>
        <w:rFonts w:hint="default"/>
      </w:rPr>
    </w:lvl>
    <w:lvl w:ilvl="8" w:tplc="28D6F26E">
      <w:start w:val="1"/>
      <w:numFmt w:val="bullet"/>
      <w:lvlText w:val="•"/>
      <w:lvlJc w:val="left"/>
      <w:pPr>
        <w:ind w:left="7444" w:hanging="344"/>
      </w:pPr>
      <w:rPr>
        <w:rFonts w:hint="default"/>
      </w:rPr>
    </w:lvl>
  </w:abstractNum>
  <w:abstractNum w:abstractNumId="11">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5140098"/>
    <w:multiLevelType w:val="hybridMultilevel"/>
    <w:tmpl w:val="CE6C9B90"/>
    <w:lvl w:ilvl="0" w:tplc="DF78AD9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54F49"/>
    <w:multiLevelType w:val="hybridMultilevel"/>
    <w:tmpl w:val="515CC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165394"/>
    <w:multiLevelType w:val="hybridMultilevel"/>
    <w:tmpl w:val="183A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431617"/>
    <w:multiLevelType w:val="hybridMultilevel"/>
    <w:tmpl w:val="92C4127C"/>
    <w:lvl w:ilvl="0" w:tplc="AED6C1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590C7A"/>
    <w:multiLevelType w:val="hybridMultilevel"/>
    <w:tmpl w:val="D1B0010A"/>
    <w:lvl w:ilvl="0" w:tplc="1D2EC286">
      <w:start w:val="1"/>
      <w:numFmt w:val="decimal"/>
      <w:lvlText w:val="%1."/>
      <w:lvlJc w:val="left"/>
      <w:pPr>
        <w:ind w:left="824" w:hanging="344"/>
      </w:pPr>
      <w:rPr>
        <w:rFonts w:ascii="Arial" w:eastAsia="Arial" w:hAnsi="Arial" w:hint="default"/>
        <w:color w:val="111111"/>
        <w:w w:val="109"/>
        <w:sz w:val="18"/>
        <w:szCs w:val="18"/>
      </w:rPr>
    </w:lvl>
    <w:lvl w:ilvl="1" w:tplc="25EC14F2">
      <w:start w:val="1"/>
      <w:numFmt w:val="bullet"/>
      <w:lvlText w:val="•"/>
      <w:lvlJc w:val="left"/>
      <w:pPr>
        <w:ind w:left="1652" w:hanging="344"/>
      </w:pPr>
      <w:rPr>
        <w:rFonts w:hint="default"/>
      </w:rPr>
    </w:lvl>
    <w:lvl w:ilvl="2" w:tplc="D40E9F1C">
      <w:start w:val="1"/>
      <w:numFmt w:val="bullet"/>
      <w:lvlText w:val="•"/>
      <w:lvlJc w:val="left"/>
      <w:pPr>
        <w:ind w:left="2479" w:hanging="344"/>
      </w:pPr>
      <w:rPr>
        <w:rFonts w:hint="default"/>
      </w:rPr>
    </w:lvl>
    <w:lvl w:ilvl="3" w:tplc="6E2E37F4">
      <w:start w:val="1"/>
      <w:numFmt w:val="bullet"/>
      <w:lvlText w:val="•"/>
      <w:lvlJc w:val="left"/>
      <w:pPr>
        <w:ind w:left="3307" w:hanging="344"/>
      </w:pPr>
      <w:rPr>
        <w:rFonts w:hint="default"/>
      </w:rPr>
    </w:lvl>
    <w:lvl w:ilvl="4" w:tplc="12F0FE3A">
      <w:start w:val="1"/>
      <w:numFmt w:val="bullet"/>
      <w:lvlText w:val="•"/>
      <w:lvlJc w:val="left"/>
      <w:pPr>
        <w:ind w:left="4134" w:hanging="344"/>
      </w:pPr>
      <w:rPr>
        <w:rFonts w:hint="default"/>
      </w:rPr>
    </w:lvl>
    <w:lvl w:ilvl="5" w:tplc="8CE266E6">
      <w:start w:val="1"/>
      <w:numFmt w:val="bullet"/>
      <w:lvlText w:val="•"/>
      <w:lvlJc w:val="left"/>
      <w:pPr>
        <w:ind w:left="4962" w:hanging="344"/>
      </w:pPr>
      <w:rPr>
        <w:rFonts w:hint="default"/>
      </w:rPr>
    </w:lvl>
    <w:lvl w:ilvl="6" w:tplc="0A3E4CAC">
      <w:start w:val="1"/>
      <w:numFmt w:val="bullet"/>
      <w:lvlText w:val="•"/>
      <w:lvlJc w:val="left"/>
      <w:pPr>
        <w:ind w:left="5789" w:hanging="344"/>
      </w:pPr>
      <w:rPr>
        <w:rFonts w:hint="default"/>
      </w:rPr>
    </w:lvl>
    <w:lvl w:ilvl="7" w:tplc="F8DCC3DA">
      <w:start w:val="1"/>
      <w:numFmt w:val="bullet"/>
      <w:lvlText w:val="•"/>
      <w:lvlJc w:val="left"/>
      <w:pPr>
        <w:ind w:left="6617" w:hanging="344"/>
      </w:pPr>
      <w:rPr>
        <w:rFonts w:hint="default"/>
      </w:rPr>
    </w:lvl>
    <w:lvl w:ilvl="8" w:tplc="28D6F26E">
      <w:start w:val="1"/>
      <w:numFmt w:val="bullet"/>
      <w:lvlText w:val="•"/>
      <w:lvlJc w:val="left"/>
      <w:pPr>
        <w:ind w:left="7444" w:hanging="344"/>
      </w:pPr>
      <w:rPr>
        <w:rFonts w:hint="default"/>
      </w:rPr>
    </w:lvl>
  </w:abstractNum>
  <w:abstractNum w:abstractNumId="24">
    <w:nsid w:val="4BCC056D"/>
    <w:multiLevelType w:val="hybridMultilevel"/>
    <w:tmpl w:val="B1989E5A"/>
    <w:lvl w:ilvl="0" w:tplc="38BA7EB0">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62748C"/>
    <w:multiLevelType w:val="hybridMultilevel"/>
    <w:tmpl w:val="0C34839E"/>
    <w:lvl w:ilvl="0" w:tplc="6A1C2B5E">
      <w:start w:val="1"/>
      <w:numFmt w:val="decimal"/>
      <w:lvlText w:val="%1."/>
      <w:lvlJc w:val="left"/>
      <w:pPr>
        <w:ind w:left="720" w:hanging="360"/>
      </w:pPr>
      <w:rPr>
        <w:rFonts w:hint="default"/>
        <w:color w:val="1313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B7EF4"/>
    <w:multiLevelType w:val="hybridMultilevel"/>
    <w:tmpl w:val="3580F8FA"/>
    <w:lvl w:ilvl="0" w:tplc="A81E13A6">
      <w:start w:val="1"/>
      <w:numFmt w:val="decimal"/>
      <w:lvlText w:val="%1."/>
      <w:lvlJc w:val="left"/>
      <w:pPr>
        <w:ind w:left="816" w:hanging="360"/>
      </w:pPr>
      <w:rPr>
        <w:rFonts w:hint="default"/>
        <w:sz w:val="20"/>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7">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C17E4D"/>
    <w:multiLevelType w:val="hybridMultilevel"/>
    <w:tmpl w:val="CA129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1B66F4"/>
    <w:multiLevelType w:val="hybridMultilevel"/>
    <w:tmpl w:val="5504DDAE"/>
    <w:lvl w:ilvl="0" w:tplc="EA9020BE">
      <w:start w:val="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9F2A92"/>
    <w:multiLevelType w:val="hybridMultilevel"/>
    <w:tmpl w:val="4EB01704"/>
    <w:lvl w:ilvl="0" w:tplc="0409000F">
      <w:start w:val="1"/>
      <w:numFmt w:val="decimal"/>
      <w:lvlText w:val="%1."/>
      <w:lvlJc w:val="left"/>
      <w:pPr>
        <w:ind w:left="720" w:hanging="360"/>
      </w:pPr>
      <w:rPr>
        <w:rFonts w:hint="default"/>
      </w:rPr>
    </w:lvl>
    <w:lvl w:ilvl="1" w:tplc="D590A65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85F7A"/>
    <w:multiLevelType w:val="hybridMultilevel"/>
    <w:tmpl w:val="1C5C67BA"/>
    <w:lvl w:ilvl="0" w:tplc="A078BB60">
      <w:start w:val="1"/>
      <w:numFmt w:val="decimal"/>
      <w:lvlText w:val="%1."/>
      <w:lvlJc w:val="left"/>
      <w:pPr>
        <w:ind w:left="1605" w:hanging="885"/>
      </w:pPr>
      <w:rPr>
        <w:rFonts w:ascii="Times New Roman" w:eastAsia="Times New Roman" w:hAnsi="Times New Roman" w:cs="Times New Roman"/>
        <w:color w:val="13131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E8120F"/>
    <w:multiLevelType w:val="hybridMultilevel"/>
    <w:tmpl w:val="D3D40494"/>
    <w:lvl w:ilvl="0" w:tplc="F7F61EC8">
      <w:start w:val="19"/>
      <w:numFmt w:val="upperLetter"/>
      <w:lvlText w:val="%1."/>
      <w:lvlJc w:val="left"/>
      <w:pPr>
        <w:ind w:left="819" w:hanging="335"/>
      </w:pPr>
      <w:rPr>
        <w:rFonts w:ascii="Arial" w:eastAsia="Arial" w:hAnsi="Arial" w:hint="default"/>
        <w:color w:val="111111"/>
        <w:w w:val="84"/>
        <w:sz w:val="19"/>
        <w:szCs w:val="19"/>
      </w:rPr>
    </w:lvl>
    <w:lvl w:ilvl="1" w:tplc="34C82F96">
      <w:start w:val="1"/>
      <w:numFmt w:val="decimal"/>
      <w:lvlText w:val="%2."/>
      <w:lvlJc w:val="left"/>
      <w:pPr>
        <w:ind w:left="805" w:hanging="344"/>
      </w:pPr>
      <w:rPr>
        <w:rFonts w:ascii="Arial" w:eastAsia="Arial" w:hAnsi="Arial" w:hint="default"/>
        <w:color w:val="111111"/>
        <w:w w:val="105"/>
        <w:sz w:val="18"/>
        <w:szCs w:val="18"/>
      </w:rPr>
    </w:lvl>
    <w:lvl w:ilvl="2" w:tplc="DF2C1990">
      <w:start w:val="1"/>
      <w:numFmt w:val="bullet"/>
      <w:lvlText w:val="•"/>
      <w:lvlJc w:val="left"/>
      <w:pPr>
        <w:ind w:left="1739" w:hanging="344"/>
      </w:pPr>
      <w:rPr>
        <w:rFonts w:hint="default"/>
      </w:rPr>
    </w:lvl>
    <w:lvl w:ilvl="3" w:tplc="F034BB3E">
      <w:start w:val="1"/>
      <w:numFmt w:val="bullet"/>
      <w:lvlText w:val="•"/>
      <w:lvlJc w:val="left"/>
      <w:pPr>
        <w:ind w:left="2659" w:hanging="344"/>
      </w:pPr>
      <w:rPr>
        <w:rFonts w:hint="default"/>
      </w:rPr>
    </w:lvl>
    <w:lvl w:ilvl="4" w:tplc="AFFA9298">
      <w:start w:val="1"/>
      <w:numFmt w:val="bullet"/>
      <w:lvlText w:val="•"/>
      <w:lvlJc w:val="left"/>
      <w:pPr>
        <w:ind w:left="3579" w:hanging="344"/>
      </w:pPr>
      <w:rPr>
        <w:rFonts w:hint="default"/>
      </w:rPr>
    </w:lvl>
    <w:lvl w:ilvl="5" w:tplc="3F4CA2C6">
      <w:start w:val="1"/>
      <w:numFmt w:val="bullet"/>
      <w:lvlText w:val="•"/>
      <w:lvlJc w:val="left"/>
      <w:pPr>
        <w:ind w:left="4499" w:hanging="344"/>
      </w:pPr>
      <w:rPr>
        <w:rFonts w:hint="default"/>
      </w:rPr>
    </w:lvl>
    <w:lvl w:ilvl="6" w:tplc="F5929646">
      <w:start w:val="1"/>
      <w:numFmt w:val="bullet"/>
      <w:lvlText w:val="•"/>
      <w:lvlJc w:val="left"/>
      <w:pPr>
        <w:ind w:left="5419" w:hanging="344"/>
      </w:pPr>
      <w:rPr>
        <w:rFonts w:hint="default"/>
      </w:rPr>
    </w:lvl>
    <w:lvl w:ilvl="7" w:tplc="96C80DE8">
      <w:start w:val="1"/>
      <w:numFmt w:val="bullet"/>
      <w:lvlText w:val="•"/>
      <w:lvlJc w:val="left"/>
      <w:pPr>
        <w:ind w:left="6339" w:hanging="344"/>
      </w:pPr>
      <w:rPr>
        <w:rFonts w:hint="default"/>
      </w:rPr>
    </w:lvl>
    <w:lvl w:ilvl="8" w:tplc="DBE468BC">
      <w:start w:val="1"/>
      <w:numFmt w:val="bullet"/>
      <w:lvlText w:val="•"/>
      <w:lvlJc w:val="left"/>
      <w:pPr>
        <w:ind w:left="7259" w:hanging="344"/>
      </w:pPr>
      <w:rPr>
        <w:rFonts w:hint="default"/>
      </w:rPr>
    </w:lvl>
  </w:abstractNum>
  <w:abstractNum w:abstractNumId="37">
    <w:nsid w:val="61096948"/>
    <w:multiLevelType w:val="hybridMultilevel"/>
    <w:tmpl w:val="55A2B806"/>
    <w:lvl w:ilvl="0" w:tplc="78C827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A11DBB"/>
    <w:multiLevelType w:val="hybridMultilevel"/>
    <w:tmpl w:val="855A3C8C"/>
    <w:lvl w:ilvl="0" w:tplc="979CA74C">
      <w:start w:val="1"/>
      <w:numFmt w:val="decimal"/>
      <w:lvlText w:val="%1."/>
      <w:lvlJc w:val="left"/>
      <w:pPr>
        <w:ind w:left="1184" w:hanging="360"/>
      </w:pPr>
      <w:rPr>
        <w:rFonts w:hint="default"/>
        <w:color w:val="111111"/>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40">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221829"/>
    <w:multiLevelType w:val="hybridMultilevel"/>
    <w:tmpl w:val="3BE40C84"/>
    <w:lvl w:ilvl="0" w:tplc="E5B87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E571226"/>
    <w:multiLevelType w:val="hybridMultilevel"/>
    <w:tmpl w:val="0A68A808"/>
    <w:lvl w:ilvl="0" w:tplc="DEB0B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0"/>
  </w:num>
  <w:num w:numId="3">
    <w:abstractNumId w:val="27"/>
  </w:num>
  <w:num w:numId="4">
    <w:abstractNumId w:val="44"/>
  </w:num>
  <w:num w:numId="5">
    <w:abstractNumId w:val="38"/>
  </w:num>
  <w:num w:numId="6">
    <w:abstractNumId w:val="42"/>
  </w:num>
  <w:num w:numId="7">
    <w:abstractNumId w:val="18"/>
  </w:num>
  <w:num w:numId="8">
    <w:abstractNumId w:val="16"/>
  </w:num>
  <w:num w:numId="9">
    <w:abstractNumId w:val="33"/>
  </w:num>
  <w:num w:numId="10">
    <w:abstractNumId w:val="19"/>
  </w:num>
  <w:num w:numId="11">
    <w:abstractNumId w:val="43"/>
  </w:num>
  <w:num w:numId="12">
    <w:abstractNumId w:val="11"/>
  </w:num>
  <w:num w:numId="13">
    <w:abstractNumId w:val="31"/>
  </w:num>
  <w:num w:numId="14">
    <w:abstractNumId w:val="12"/>
  </w:num>
  <w:num w:numId="15">
    <w:abstractNumId w:val="29"/>
  </w:num>
  <w:num w:numId="16">
    <w:abstractNumId w:val="8"/>
  </w:num>
  <w:num w:numId="17">
    <w:abstractNumId w:val="3"/>
  </w:num>
  <w:num w:numId="18">
    <w:abstractNumId w:val="28"/>
  </w:num>
  <w:num w:numId="19">
    <w:abstractNumId w:val="40"/>
  </w:num>
  <w:num w:numId="20">
    <w:abstractNumId w:val="14"/>
  </w:num>
  <w:num w:numId="21">
    <w:abstractNumId w:val="13"/>
  </w:num>
  <w:num w:numId="22">
    <w:abstractNumId w:val="30"/>
  </w:num>
  <w:num w:numId="23">
    <w:abstractNumId w:val="32"/>
  </w:num>
  <w:num w:numId="24">
    <w:abstractNumId w:val="41"/>
  </w:num>
  <w:num w:numId="25">
    <w:abstractNumId w:val="21"/>
  </w:num>
  <w:num w:numId="26">
    <w:abstractNumId w:val="45"/>
  </w:num>
  <w:num w:numId="27">
    <w:abstractNumId w:val="22"/>
  </w:num>
  <w:num w:numId="28">
    <w:abstractNumId w:val="37"/>
  </w:num>
  <w:num w:numId="29">
    <w:abstractNumId w:val="2"/>
    <w:lvlOverride w:ilvl="0">
      <w:startOverride w:val="1"/>
    </w:lvlOverride>
  </w:num>
  <w:num w:numId="30">
    <w:abstractNumId w:val="9"/>
  </w:num>
  <w:num w:numId="31">
    <w:abstractNumId w:val="5"/>
  </w:num>
  <w:num w:numId="32">
    <w:abstractNumId w:val="36"/>
  </w:num>
  <w:num w:numId="33">
    <w:abstractNumId w:val="23"/>
  </w:num>
  <w:num w:numId="34">
    <w:abstractNumId w:val="26"/>
  </w:num>
  <w:num w:numId="35">
    <w:abstractNumId w:val="0"/>
  </w:num>
  <w:num w:numId="36">
    <w:abstractNumId w:val="1"/>
  </w:num>
  <w:num w:numId="37">
    <w:abstractNumId w:val="35"/>
  </w:num>
  <w:num w:numId="38">
    <w:abstractNumId w:val="39"/>
  </w:num>
  <w:num w:numId="39">
    <w:abstractNumId w:val="10"/>
  </w:num>
  <w:num w:numId="40">
    <w:abstractNumId w:val="15"/>
  </w:num>
  <w:num w:numId="41">
    <w:abstractNumId w:val="25"/>
  </w:num>
  <w:num w:numId="42">
    <w:abstractNumId w:val="34"/>
  </w:num>
  <w:num w:numId="43">
    <w:abstractNumId w:val="4"/>
  </w:num>
  <w:num w:numId="44">
    <w:abstractNumId w:val="17"/>
  </w:num>
  <w:num w:numId="45">
    <w:abstractNumId w:val="6"/>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hdrShapeDefaults>
    <o:shapedefaults v:ext="edit" spidmax="34818"/>
    <o:shapelayout v:ext="edit">
      <o:idmap v:ext="edit" data="19"/>
    </o:shapelayout>
  </w:hdrShapeDefaults>
  <w:footnotePr>
    <w:footnote w:id="-1"/>
    <w:footnote w:id="0"/>
  </w:footnotePr>
  <w:endnotePr>
    <w:endnote w:id="-1"/>
    <w:endnote w:id="0"/>
  </w:endnotePr>
  <w:compat/>
  <w:rsids>
    <w:rsidRoot w:val="0063704A"/>
    <w:rsid w:val="00000FC8"/>
    <w:rsid w:val="000025C1"/>
    <w:rsid w:val="00010504"/>
    <w:rsid w:val="000160A8"/>
    <w:rsid w:val="0001790A"/>
    <w:rsid w:val="000224A9"/>
    <w:rsid w:val="000233F1"/>
    <w:rsid w:val="00025F6F"/>
    <w:rsid w:val="00030AA2"/>
    <w:rsid w:val="00053301"/>
    <w:rsid w:val="0005670B"/>
    <w:rsid w:val="0006048B"/>
    <w:rsid w:val="00073CB5"/>
    <w:rsid w:val="00077054"/>
    <w:rsid w:val="00077518"/>
    <w:rsid w:val="00087199"/>
    <w:rsid w:val="00087AAB"/>
    <w:rsid w:val="000925F4"/>
    <w:rsid w:val="00093AEB"/>
    <w:rsid w:val="00096BD6"/>
    <w:rsid w:val="000A674F"/>
    <w:rsid w:val="000B1855"/>
    <w:rsid w:val="000B348F"/>
    <w:rsid w:val="000B51F0"/>
    <w:rsid w:val="000B5C0D"/>
    <w:rsid w:val="000C0D10"/>
    <w:rsid w:val="000C2A9C"/>
    <w:rsid w:val="000D5A1F"/>
    <w:rsid w:val="000E1339"/>
    <w:rsid w:val="000E30A2"/>
    <w:rsid w:val="000F5DDF"/>
    <w:rsid w:val="00105322"/>
    <w:rsid w:val="001062C4"/>
    <w:rsid w:val="00111451"/>
    <w:rsid w:val="00112707"/>
    <w:rsid w:val="001131C0"/>
    <w:rsid w:val="00123E3C"/>
    <w:rsid w:val="00130CA9"/>
    <w:rsid w:val="00133726"/>
    <w:rsid w:val="00144C85"/>
    <w:rsid w:val="0014678B"/>
    <w:rsid w:val="0015460D"/>
    <w:rsid w:val="00154C48"/>
    <w:rsid w:val="001564F5"/>
    <w:rsid w:val="00156BF7"/>
    <w:rsid w:val="00161460"/>
    <w:rsid w:val="00165075"/>
    <w:rsid w:val="001711AF"/>
    <w:rsid w:val="00173536"/>
    <w:rsid w:val="00175AB1"/>
    <w:rsid w:val="0018066C"/>
    <w:rsid w:val="001859FC"/>
    <w:rsid w:val="00186B0F"/>
    <w:rsid w:val="00194662"/>
    <w:rsid w:val="001A1359"/>
    <w:rsid w:val="001A6E9D"/>
    <w:rsid w:val="001B2686"/>
    <w:rsid w:val="001C06A7"/>
    <w:rsid w:val="001C47BD"/>
    <w:rsid w:val="001D13CF"/>
    <w:rsid w:val="001D1519"/>
    <w:rsid w:val="001D4194"/>
    <w:rsid w:val="001D5556"/>
    <w:rsid w:val="001E3ACC"/>
    <w:rsid w:val="001E3F1C"/>
    <w:rsid w:val="001E41C5"/>
    <w:rsid w:val="001E77DA"/>
    <w:rsid w:val="001E7FD8"/>
    <w:rsid w:val="001F6B7E"/>
    <w:rsid w:val="0020088E"/>
    <w:rsid w:val="0020292F"/>
    <w:rsid w:val="00212415"/>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4206"/>
    <w:rsid w:val="00275CA5"/>
    <w:rsid w:val="00277AB2"/>
    <w:rsid w:val="00293271"/>
    <w:rsid w:val="002945C2"/>
    <w:rsid w:val="00297453"/>
    <w:rsid w:val="002A0A21"/>
    <w:rsid w:val="002A53CD"/>
    <w:rsid w:val="002A5CCD"/>
    <w:rsid w:val="002A7C78"/>
    <w:rsid w:val="002B4A5A"/>
    <w:rsid w:val="002B7B8C"/>
    <w:rsid w:val="002D3113"/>
    <w:rsid w:val="002E2D4E"/>
    <w:rsid w:val="002E6143"/>
    <w:rsid w:val="002F25D6"/>
    <w:rsid w:val="00306657"/>
    <w:rsid w:val="00310EAA"/>
    <w:rsid w:val="00315525"/>
    <w:rsid w:val="00317EC6"/>
    <w:rsid w:val="00320D8F"/>
    <w:rsid w:val="00321D0D"/>
    <w:rsid w:val="00324099"/>
    <w:rsid w:val="003301E7"/>
    <w:rsid w:val="003427DC"/>
    <w:rsid w:val="0035617E"/>
    <w:rsid w:val="00361DE6"/>
    <w:rsid w:val="00362BA3"/>
    <w:rsid w:val="00365386"/>
    <w:rsid w:val="00371BFB"/>
    <w:rsid w:val="00372CB4"/>
    <w:rsid w:val="00376020"/>
    <w:rsid w:val="0037783E"/>
    <w:rsid w:val="00377EF4"/>
    <w:rsid w:val="003854C9"/>
    <w:rsid w:val="00386142"/>
    <w:rsid w:val="003910AD"/>
    <w:rsid w:val="00391593"/>
    <w:rsid w:val="00392C15"/>
    <w:rsid w:val="00394ECF"/>
    <w:rsid w:val="0039604E"/>
    <w:rsid w:val="003A1A8D"/>
    <w:rsid w:val="003A3B23"/>
    <w:rsid w:val="003A7EED"/>
    <w:rsid w:val="003B2E34"/>
    <w:rsid w:val="003B76CE"/>
    <w:rsid w:val="003C255E"/>
    <w:rsid w:val="003C390E"/>
    <w:rsid w:val="003C3F8B"/>
    <w:rsid w:val="003C4084"/>
    <w:rsid w:val="003C4504"/>
    <w:rsid w:val="003D0892"/>
    <w:rsid w:val="003D15AA"/>
    <w:rsid w:val="003D1B06"/>
    <w:rsid w:val="003D4EBB"/>
    <w:rsid w:val="003D5A1B"/>
    <w:rsid w:val="003F4860"/>
    <w:rsid w:val="003F4A92"/>
    <w:rsid w:val="003F7A77"/>
    <w:rsid w:val="00401E9D"/>
    <w:rsid w:val="00402F64"/>
    <w:rsid w:val="00404A70"/>
    <w:rsid w:val="0040591B"/>
    <w:rsid w:val="0042377A"/>
    <w:rsid w:val="00426EF8"/>
    <w:rsid w:val="004309ED"/>
    <w:rsid w:val="00430C76"/>
    <w:rsid w:val="00431267"/>
    <w:rsid w:val="00440B0B"/>
    <w:rsid w:val="00441055"/>
    <w:rsid w:val="004452AC"/>
    <w:rsid w:val="00461F7A"/>
    <w:rsid w:val="0046521F"/>
    <w:rsid w:val="00466379"/>
    <w:rsid w:val="00471BE4"/>
    <w:rsid w:val="00473BE1"/>
    <w:rsid w:val="0049507C"/>
    <w:rsid w:val="0049647E"/>
    <w:rsid w:val="004A31A9"/>
    <w:rsid w:val="004B5486"/>
    <w:rsid w:val="004B612A"/>
    <w:rsid w:val="004B7585"/>
    <w:rsid w:val="004C6D46"/>
    <w:rsid w:val="004D0F54"/>
    <w:rsid w:val="004D50E6"/>
    <w:rsid w:val="004D6A58"/>
    <w:rsid w:val="004E2AD1"/>
    <w:rsid w:val="004E3714"/>
    <w:rsid w:val="004E5012"/>
    <w:rsid w:val="004F4537"/>
    <w:rsid w:val="004F52EC"/>
    <w:rsid w:val="00511E65"/>
    <w:rsid w:val="005126E4"/>
    <w:rsid w:val="005159A3"/>
    <w:rsid w:val="00517635"/>
    <w:rsid w:val="00517BF6"/>
    <w:rsid w:val="00521A01"/>
    <w:rsid w:val="0053003A"/>
    <w:rsid w:val="005363EF"/>
    <w:rsid w:val="005415F4"/>
    <w:rsid w:val="00543F3E"/>
    <w:rsid w:val="0054794F"/>
    <w:rsid w:val="005501D1"/>
    <w:rsid w:val="00550D90"/>
    <w:rsid w:val="005630DE"/>
    <w:rsid w:val="005666EC"/>
    <w:rsid w:val="005668A4"/>
    <w:rsid w:val="00566DE9"/>
    <w:rsid w:val="00580B50"/>
    <w:rsid w:val="00587497"/>
    <w:rsid w:val="0059290E"/>
    <w:rsid w:val="00597939"/>
    <w:rsid w:val="00597AAA"/>
    <w:rsid w:val="005A6049"/>
    <w:rsid w:val="005A733C"/>
    <w:rsid w:val="005B3930"/>
    <w:rsid w:val="005C6886"/>
    <w:rsid w:val="005C7051"/>
    <w:rsid w:val="005D2BD9"/>
    <w:rsid w:val="005F365D"/>
    <w:rsid w:val="00601B13"/>
    <w:rsid w:val="00601F3F"/>
    <w:rsid w:val="0060266C"/>
    <w:rsid w:val="0060743F"/>
    <w:rsid w:val="00612D78"/>
    <w:rsid w:val="0061477A"/>
    <w:rsid w:val="00615A0B"/>
    <w:rsid w:val="00617344"/>
    <w:rsid w:val="00620DB0"/>
    <w:rsid w:val="00623A12"/>
    <w:rsid w:val="006245D2"/>
    <w:rsid w:val="006248A8"/>
    <w:rsid w:val="00626114"/>
    <w:rsid w:val="00633449"/>
    <w:rsid w:val="0063704A"/>
    <w:rsid w:val="006437EA"/>
    <w:rsid w:val="00653501"/>
    <w:rsid w:val="00655761"/>
    <w:rsid w:val="006579FC"/>
    <w:rsid w:val="00661F9E"/>
    <w:rsid w:val="00664F8A"/>
    <w:rsid w:val="006835A6"/>
    <w:rsid w:val="00686985"/>
    <w:rsid w:val="0069017F"/>
    <w:rsid w:val="00691F4D"/>
    <w:rsid w:val="00694DA9"/>
    <w:rsid w:val="00694F06"/>
    <w:rsid w:val="006A12E7"/>
    <w:rsid w:val="006A5B5C"/>
    <w:rsid w:val="006B2CC0"/>
    <w:rsid w:val="006B7EC7"/>
    <w:rsid w:val="006C70D4"/>
    <w:rsid w:val="006D0EEE"/>
    <w:rsid w:val="006D3339"/>
    <w:rsid w:val="006D611D"/>
    <w:rsid w:val="006E4D0C"/>
    <w:rsid w:val="00714153"/>
    <w:rsid w:val="00724C1F"/>
    <w:rsid w:val="00735E1B"/>
    <w:rsid w:val="0074010B"/>
    <w:rsid w:val="007429B5"/>
    <w:rsid w:val="0075317C"/>
    <w:rsid w:val="00763E20"/>
    <w:rsid w:val="00765E0D"/>
    <w:rsid w:val="007666DB"/>
    <w:rsid w:val="007735EC"/>
    <w:rsid w:val="00773FDA"/>
    <w:rsid w:val="00775534"/>
    <w:rsid w:val="0077759A"/>
    <w:rsid w:val="007779B5"/>
    <w:rsid w:val="00777E16"/>
    <w:rsid w:val="00783006"/>
    <w:rsid w:val="00786367"/>
    <w:rsid w:val="00787E88"/>
    <w:rsid w:val="007913B9"/>
    <w:rsid w:val="0079605D"/>
    <w:rsid w:val="0079679C"/>
    <w:rsid w:val="007B44D0"/>
    <w:rsid w:val="007B5F8F"/>
    <w:rsid w:val="007C6C04"/>
    <w:rsid w:val="007D5B35"/>
    <w:rsid w:val="007D5EBE"/>
    <w:rsid w:val="007D6783"/>
    <w:rsid w:val="007D6BEA"/>
    <w:rsid w:val="007E66B1"/>
    <w:rsid w:val="007F4468"/>
    <w:rsid w:val="007F6C20"/>
    <w:rsid w:val="007F6D41"/>
    <w:rsid w:val="00802F24"/>
    <w:rsid w:val="00804459"/>
    <w:rsid w:val="00810246"/>
    <w:rsid w:val="008125B7"/>
    <w:rsid w:val="008166B7"/>
    <w:rsid w:val="00821315"/>
    <w:rsid w:val="00825DF9"/>
    <w:rsid w:val="00831A8A"/>
    <w:rsid w:val="00831C89"/>
    <w:rsid w:val="0084208A"/>
    <w:rsid w:val="00842E71"/>
    <w:rsid w:val="0084529F"/>
    <w:rsid w:val="00847DDA"/>
    <w:rsid w:val="00850436"/>
    <w:rsid w:val="00851B18"/>
    <w:rsid w:val="00852B27"/>
    <w:rsid w:val="00855721"/>
    <w:rsid w:val="00860A3A"/>
    <w:rsid w:val="00861BC4"/>
    <w:rsid w:val="0086244B"/>
    <w:rsid w:val="008648C7"/>
    <w:rsid w:val="00866C96"/>
    <w:rsid w:val="00872CE6"/>
    <w:rsid w:val="00875CBC"/>
    <w:rsid w:val="00876B02"/>
    <w:rsid w:val="0087761C"/>
    <w:rsid w:val="00880DE1"/>
    <w:rsid w:val="00881596"/>
    <w:rsid w:val="00883A51"/>
    <w:rsid w:val="00887C55"/>
    <w:rsid w:val="00895396"/>
    <w:rsid w:val="00895866"/>
    <w:rsid w:val="008965A7"/>
    <w:rsid w:val="008B41EB"/>
    <w:rsid w:val="008B7F75"/>
    <w:rsid w:val="008C00CE"/>
    <w:rsid w:val="008C4448"/>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2038F"/>
    <w:rsid w:val="00920B4E"/>
    <w:rsid w:val="00922D2C"/>
    <w:rsid w:val="00923646"/>
    <w:rsid w:val="009275C2"/>
    <w:rsid w:val="009328B6"/>
    <w:rsid w:val="0093323B"/>
    <w:rsid w:val="00935D02"/>
    <w:rsid w:val="00936891"/>
    <w:rsid w:val="009433B8"/>
    <w:rsid w:val="00952205"/>
    <w:rsid w:val="0095407E"/>
    <w:rsid w:val="0095555C"/>
    <w:rsid w:val="009618A6"/>
    <w:rsid w:val="00962AAC"/>
    <w:rsid w:val="00966908"/>
    <w:rsid w:val="0097052D"/>
    <w:rsid w:val="00973F1D"/>
    <w:rsid w:val="009753A8"/>
    <w:rsid w:val="00975C26"/>
    <w:rsid w:val="00977556"/>
    <w:rsid w:val="00983A0E"/>
    <w:rsid w:val="00986327"/>
    <w:rsid w:val="00991CB6"/>
    <w:rsid w:val="009930EA"/>
    <w:rsid w:val="0099344E"/>
    <w:rsid w:val="00997B8B"/>
    <w:rsid w:val="009A24CC"/>
    <w:rsid w:val="009B2F8F"/>
    <w:rsid w:val="009B610C"/>
    <w:rsid w:val="009C0D06"/>
    <w:rsid w:val="009C612C"/>
    <w:rsid w:val="009D530A"/>
    <w:rsid w:val="009E0312"/>
    <w:rsid w:val="009E191C"/>
    <w:rsid w:val="009E3DE3"/>
    <w:rsid w:val="009E70B9"/>
    <w:rsid w:val="009F4B8F"/>
    <w:rsid w:val="009F7AFB"/>
    <w:rsid w:val="00A03C4E"/>
    <w:rsid w:val="00A06824"/>
    <w:rsid w:val="00A10C6D"/>
    <w:rsid w:val="00A13A84"/>
    <w:rsid w:val="00A16B51"/>
    <w:rsid w:val="00A21322"/>
    <w:rsid w:val="00A31AC4"/>
    <w:rsid w:val="00A354EE"/>
    <w:rsid w:val="00A37117"/>
    <w:rsid w:val="00A37168"/>
    <w:rsid w:val="00A447E1"/>
    <w:rsid w:val="00A474E4"/>
    <w:rsid w:val="00A47CB3"/>
    <w:rsid w:val="00A47E63"/>
    <w:rsid w:val="00A54E66"/>
    <w:rsid w:val="00A61FEA"/>
    <w:rsid w:val="00A6427F"/>
    <w:rsid w:val="00A7080C"/>
    <w:rsid w:val="00A7083F"/>
    <w:rsid w:val="00A8034D"/>
    <w:rsid w:val="00A804B8"/>
    <w:rsid w:val="00A819B4"/>
    <w:rsid w:val="00A84E79"/>
    <w:rsid w:val="00A86E88"/>
    <w:rsid w:val="00A90970"/>
    <w:rsid w:val="00A90F95"/>
    <w:rsid w:val="00A90FE4"/>
    <w:rsid w:val="00AA3520"/>
    <w:rsid w:val="00AA767D"/>
    <w:rsid w:val="00AB4863"/>
    <w:rsid w:val="00AB6B76"/>
    <w:rsid w:val="00AC2CE3"/>
    <w:rsid w:val="00AC3CC7"/>
    <w:rsid w:val="00AC5DB8"/>
    <w:rsid w:val="00AD00D1"/>
    <w:rsid w:val="00AD035F"/>
    <w:rsid w:val="00AE08F2"/>
    <w:rsid w:val="00AE2D56"/>
    <w:rsid w:val="00AE5C98"/>
    <w:rsid w:val="00AE63DF"/>
    <w:rsid w:val="00AF3B05"/>
    <w:rsid w:val="00AF4A09"/>
    <w:rsid w:val="00AF5828"/>
    <w:rsid w:val="00AF6781"/>
    <w:rsid w:val="00B0063D"/>
    <w:rsid w:val="00B023AE"/>
    <w:rsid w:val="00B03041"/>
    <w:rsid w:val="00B03BAE"/>
    <w:rsid w:val="00B064E8"/>
    <w:rsid w:val="00B16184"/>
    <w:rsid w:val="00B21B25"/>
    <w:rsid w:val="00B25439"/>
    <w:rsid w:val="00B36FEC"/>
    <w:rsid w:val="00B37655"/>
    <w:rsid w:val="00B41D88"/>
    <w:rsid w:val="00B4249E"/>
    <w:rsid w:val="00B4603C"/>
    <w:rsid w:val="00B5048A"/>
    <w:rsid w:val="00B53461"/>
    <w:rsid w:val="00B53982"/>
    <w:rsid w:val="00B53C83"/>
    <w:rsid w:val="00B55BD8"/>
    <w:rsid w:val="00B565AF"/>
    <w:rsid w:val="00B57705"/>
    <w:rsid w:val="00B60357"/>
    <w:rsid w:val="00B60D78"/>
    <w:rsid w:val="00B62C71"/>
    <w:rsid w:val="00B63DDA"/>
    <w:rsid w:val="00B70883"/>
    <w:rsid w:val="00B71F17"/>
    <w:rsid w:val="00B749AD"/>
    <w:rsid w:val="00B76486"/>
    <w:rsid w:val="00B84E3A"/>
    <w:rsid w:val="00B90D15"/>
    <w:rsid w:val="00B914D1"/>
    <w:rsid w:val="00B9171F"/>
    <w:rsid w:val="00B92C56"/>
    <w:rsid w:val="00B932B0"/>
    <w:rsid w:val="00B93BBA"/>
    <w:rsid w:val="00B940B6"/>
    <w:rsid w:val="00BA43A5"/>
    <w:rsid w:val="00BA50D6"/>
    <w:rsid w:val="00BA520C"/>
    <w:rsid w:val="00BB394C"/>
    <w:rsid w:val="00BB7A74"/>
    <w:rsid w:val="00BC01BB"/>
    <w:rsid w:val="00BC7D23"/>
    <w:rsid w:val="00BD0D60"/>
    <w:rsid w:val="00BD6EF6"/>
    <w:rsid w:val="00BE61B5"/>
    <w:rsid w:val="00BF2C7E"/>
    <w:rsid w:val="00BF77A1"/>
    <w:rsid w:val="00C121C9"/>
    <w:rsid w:val="00C13D54"/>
    <w:rsid w:val="00C1543C"/>
    <w:rsid w:val="00C27875"/>
    <w:rsid w:val="00C30668"/>
    <w:rsid w:val="00C356EB"/>
    <w:rsid w:val="00C36DE2"/>
    <w:rsid w:val="00C41B11"/>
    <w:rsid w:val="00C4396B"/>
    <w:rsid w:val="00C44E1C"/>
    <w:rsid w:val="00C517C3"/>
    <w:rsid w:val="00C57C52"/>
    <w:rsid w:val="00C61284"/>
    <w:rsid w:val="00C64C2D"/>
    <w:rsid w:val="00C64EF9"/>
    <w:rsid w:val="00C65803"/>
    <w:rsid w:val="00C65D7A"/>
    <w:rsid w:val="00C70950"/>
    <w:rsid w:val="00C73B88"/>
    <w:rsid w:val="00C7441F"/>
    <w:rsid w:val="00C93DF2"/>
    <w:rsid w:val="00C94FC7"/>
    <w:rsid w:val="00C96505"/>
    <w:rsid w:val="00CB3357"/>
    <w:rsid w:val="00CC6A26"/>
    <w:rsid w:val="00CC798E"/>
    <w:rsid w:val="00CC7DF4"/>
    <w:rsid w:val="00CD0B06"/>
    <w:rsid w:val="00CD108F"/>
    <w:rsid w:val="00CD7207"/>
    <w:rsid w:val="00CE3D07"/>
    <w:rsid w:val="00D0054E"/>
    <w:rsid w:val="00D03602"/>
    <w:rsid w:val="00D11A73"/>
    <w:rsid w:val="00D1457A"/>
    <w:rsid w:val="00D14881"/>
    <w:rsid w:val="00D205EB"/>
    <w:rsid w:val="00D24BA2"/>
    <w:rsid w:val="00D25085"/>
    <w:rsid w:val="00D34584"/>
    <w:rsid w:val="00D36FC4"/>
    <w:rsid w:val="00D41518"/>
    <w:rsid w:val="00D542D0"/>
    <w:rsid w:val="00D55A72"/>
    <w:rsid w:val="00D57F0C"/>
    <w:rsid w:val="00D61295"/>
    <w:rsid w:val="00D62E73"/>
    <w:rsid w:val="00D62F15"/>
    <w:rsid w:val="00D721AA"/>
    <w:rsid w:val="00D73166"/>
    <w:rsid w:val="00D75C3B"/>
    <w:rsid w:val="00D772FB"/>
    <w:rsid w:val="00D86E1A"/>
    <w:rsid w:val="00D92FBB"/>
    <w:rsid w:val="00D97823"/>
    <w:rsid w:val="00DA12D6"/>
    <w:rsid w:val="00DA3E9C"/>
    <w:rsid w:val="00DB318D"/>
    <w:rsid w:val="00DB45F5"/>
    <w:rsid w:val="00DC1D5F"/>
    <w:rsid w:val="00DC475C"/>
    <w:rsid w:val="00DC4BC6"/>
    <w:rsid w:val="00DD1E0B"/>
    <w:rsid w:val="00DD423B"/>
    <w:rsid w:val="00DE3D56"/>
    <w:rsid w:val="00DE4F16"/>
    <w:rsid w:val="00DE7C3A"/>
    <w:rsid w:val="00DF1C0D"/>
    <w:rsid w:val="00DF1E7E"/>
    <w:rsid w:val="00DF210D"/>
    <w:rsid w:val="00DF657C"/>
    <w:rsid w:val="00DF70A0"/>
    <w:rsid w:val="00E02581"/>
    <w:rsid w:val="00E04C3C"/>
    <w:rsid w:val="00E14050"/>
    <w:rsid w:val="00E23CA4"/>
    <w:rsid w:val="00E24124"/>
    <w:rsid w:val="00E361A8"/>
    <w:rsid w:val="00E37790"/>
    <w:rsid w:val="00E41CF9"/>
    <w:rsid w:val="00E44594"/>
    <w:rsid w:val="00E4767E"/>
    <w:rsid w:val="00E5092C"/>
    <w:rsid w:val="00E54886"/>
    <w:rsid w:val="00E5497F"/>
    <w:rsid w:val="00E6089F"/>
    <w:rsid w:val="00E674CD"/>
    <w:rsid w:val="00E72969"/>
    <w:rsid w:val="00E732D4"/>
    <w:rsid w:val="00E73596"/>
    <w:rsid w:val="00E81B96"/>
    <w:rsid w:val="00E831DB"/>
    <w:rsid w:val="00E84D67"/>
    <w:rsid w:val="00E85BE1"/>
    <w:rsid w:val="00E90211"/>
    <w:rsid w:val="00E92983"/>
    <w:rsid w:val="00EB3582"/>
    <w:rsid w:val="00EB49A7"/>
    <w:rsid w:val="00ED1B3D"/>
    <w:rsid w:val="00ED59CD"/>
    <w:rsid w:val="00ED6475"/>
    <w:rsid w:val="00ED7EF0"/>
    <w:rsid w:val="00EF43CC"/>
    <w:rsid w:val="00F05496"/>
    <w:rsid w:val="00F12614"/>
    <w:rsid w:val="00F127D6"/>
    <w:rsid w:val="00F133C4"/>
    <w:rsid w:val="00F171A2"/>
    <w:rsid w:val="00F26CA7"/>
    <w:rsid w:val="00F37487"/>
    <w:rsid w:val="00F43F57"/>
    <w:rsid w:val="00F51F38"/>
    <w:rsid w:val="00F6026D"/>
    <w:rsid w:val="00F67981"/>
    <w:rsid w:val="00F76BE0"/>
    <w:rsid w:val="00F807F0"/>
    <w:rsid w:val="00F8244B"/>
    <w:rsid w:val="00F85AC5"/>
    <w:rsid w:val="00F96651"/>
    <w:rsid w:val="00F97559"/>
    <w:rsid w:val="00FA3A8D"/>
    <w:rsid w:val="00FB1FCE"/>
    <w:rsid w:val="00FB2099"/>
    <w:rsid w:val="00FB2953"/>
    <w:rsid w:val="00FC67F6"/>
    <w:rsid w:val="00FD1C22"/>
    <w:rsid w:val="00FD3A1D"/>
    <w:rsid w:val="00FD5A84"/>
    <w:rsid w:val="00FE05FA"/>
    <w:rsid w:val="00FE2DC2"/>
    <w:rsid w:val="00FE4C56"/>
    <w:rsid w:val="00FE7745"/>
    <w:rsid w:val="00FF144F"/>
    <w:rsid w:val="00FF1F17"/>
    <w:rsid w:val="00FF1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paragraph" w:styleId="Heading1">
    <w:name w:val="heading 1"/>
    <w:basedOn w:val="Normal"/>
    <w:next w:val="Normal"/>
    <w:link w:val="Heading1Char"/>
    <w:uiPriority w:val="99"/>
    <w:qFormat/>
    <w:rsid w:val="00073CB5"/>
    <w:pPr>
      <w:keepNext/>
      <w:outlineLvl w:val="0"/>
    </w:pPr>
    <w:rPr>
      <w:rFonts w:ascii="Arial" w:hAnsi="Arial" w:cs="Arial"/>
      <w:b/>
      <w:bCs/>
      <w:sz w:val="20"/>
      <w:szCs w:val="20"/>
    </w:rPr>
  </w:style>
  <w:style w:type="paragraph" w:styleId="Heading3">
    <w:name w:val="heading 3"/>
    <w:basedOn w:val="Normal"/>
    <w:next w:val="Normal"/>
    <w:link w:val="Heading3Char"/>
    <w:unhideWhenUsed/>
    <w:qFormat/>
    <w:rsid w:val="00073CB5"/>
    <w:pPr>
      <w:keepNext/>
      <w:jc w:val="center"/>
      <w:outlineLvl w:val="2"/>
    </w:pPr>
    <w:rPr>
      <w:rFonts w:ascii="Arial" w:hAnsi="Arial" w:cs="Arial"/>
      <w:b/>
      <w:bCs/>
      <w:sz w:val="20"/>
      <w:szCs w:val="20"/>
    </w:rPr>
  </w:style>
  <w:style w:type="paragraph" w:styleId="Heading5">
    <w:name w:val="heading 5"/>
    <w:basedOn w:val="Normal"/>
    <w:next w:val="Normal"/>
    <w:link w:val="Heading5Char"/>
    <w:semiHidden/>
    <w:unhideWhenUsed/>
    <w:qFormat/>
    <w:rsid w:val="007779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 w:type="character" w:customStyle="1" w:styleId="Heading1Char">
    <w:name w:val="Heading 1 Char"/>
    <w:basedOn w:val="DefaultParagraphFont"/>
    <w:link w:val="Heading1"/>
    <w:uiPriority w:val="99"/>
    <w:rsid w:val="00073CB5"/>
    <w:rPr>
      <w:rFonts w:ascii="Arial" w:hAnsi="Arial" w:cs="Arial"/>
      <w:b/>
      <w:bCs/>
    </w:rPr>
  </w:style>
  <w:style w:type="character" w:customStyle="1" w:styleId="Heading3Char">
    <w:name w:val="Heading 3 Char"/>
    <w:basedOn w:val="DefaultParagraphFont"/>
    <w:link w:val="Heading3"/>
    <w:rsid w:val="00073CB5"/>
    <w:rPr>
      <w:rFonts w:ascii="Arial" w:hAnsi="Arial" w:cs="Arial"/>
      <w:b/>
      <w:bCs/>
    </w:rPr>
  </w:style>
  <w:style w:type="paragraph" w:customStyle="1" w:styleId="Default">
    <w:name w:val="Default"/>
    <w:uiPriority w:val="99"/>
    <w:rsid w:val="00073CB5"/>
    <w:pPr>
      <w:autoSpaceDE w:val="0"/>
      <w:autoSpaceDN w:val="0"/>
      <w:adjustRightInd w:val="0"/>
    </w:pPr>
    <w:rPr>
      <w:rFonts w:ascii="Times" w:eastAsia="Calibri" w:hAnsi="Times" w:cs="Times"/>
      <w:color w:val="000000"/>
      <w:sz w:val="24"/>
      <w:szCs w:val="24"/>
    </w:rPr>
  </w:style>
  <w:style w:type="paragraph" w:customStyle="1" w:styleId="Pa5">
    <w:name w:val="Pa5"/>
    <w:basedOn w:val="Default"/>
    <w:next w:val="Default"/>
    <w:uiPriority w:val="99"/>
    <w:rsid w:val="00073CB5"/>
    <w:pPr>
      <w:spacing w:line="221" w:lineRule="atLeast"/>
    </w:pPr>
    <w:rPr>
      <w:color w:val="auto"/>
    </w:rPr>
  </w:style>
  <w:style w:type="paragraph" w:customStyle="1" w:styleId="Pa7">
    <w:name w:val="Pa7"/>
    <w:basedOn w:val="Default"/>
    <w:next w:val="Default"/>
    <w:uiPriority w:val="99"/>
    <w:rsid w:val="00073CB5"/>
    <w:pPr>
      <w:spacing w:line="221" w:lineRule="atLeast"/>
    </w:pPr>
    <w:rPr>
      <w:color w:val="auto"/>
    </w:rPr>
  </w:style>
  <w:style w:type="paragraph" w:styleId="BodyText">
    <w:name w:val="Body Text"/>
    <w:basedOn w:val="Normal"/>
    <w:link w:val="BodyTextChar"/>
    <w:uiPriority w:val="99"/>
    <w:rsid w:val="00073CB5"/>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rsid w:val="00073CB5"/>
    <w:rPr>
      <w:sz w:val="24"/>
    </w:rPr>
  </w:style>
  <w:style w:type="paragraph" w:styleId="BodyText2">
    <w:name w:val="Body Text 2"/>
    <w:basedOn w:val="Normal"/>
    <w:link w:val="BodyText2Char"/>
    <w:uiPriority w:val="99"/>
    <w:unhideWhenUsed/>
    <w:rsid w:val="00073CB5"/>
    <w:pPr>
      <w:overflowPunct w:val="0"/>
      <w:autoSpaceDE w:val="0"/>
      <w:autoSpaceDN w:val="0"/>
      <w:adjustRightInd w:val="0"/>
      <w:textAlignment w:val="baseline"/>
    </w:pPr>
    <w:rPr>
      <w:sz w:val="28"/>
      <w:szCs w:val="28"/>
    </w:rPr>
  </w:style>
  <w:style w:type="character" w:customStyle="1" w:styleId="BodyText2Char">
    <w:name w:val="Body Text 2 Char"/>
    <w:basedOn w:val="DefaultParagraphFont"/>
    <w:link w:val="BodyText2"/>
    <w:uiPriority w:val="99"/>
    <w:rsid w:val="00073CB5"/>
    <w:rPr>
      <w:sz w:val="28"/>
      <w:szCs w:val="28"/>
    </w:rPr>
  </w:style>
  <w:style w:type="paragraph" w:styleId="BodyText3">
    <w:name w:val="Body Text 3"/>
    <w:basedOn w:val="Normal"/>
    <w:link w:val="BodyText3Char"/>
    <w:uiPriority w:val="99"/>
    <w:unhideWhenUsed/>
    <w:rsid w:val="00073CB5"/>
    <w:pPr>
      <w:overflowPunct w:val="0"/>
      <w:autoSpaceDE w:val="0"/>
      <w:autoSpaceDN w:val="0"/>
      <w:adjustRightInd w:val="0"/>
      <w:jc w:val="both"/>
      <w:textAlignment w:val="baseline"/>
    </w:pPr>
    <w:rPr>
      <w:sz w:val="28"/>
      <w:szCs w:val="28"/>
    </w:rPr>
  </w:style>
  <w:style w:type="character" w:customStyle="1" w:styleId="BodyText3Char">
    <w:name w:val="Body Text 3 Char"/>
    <w:basedOn w:val="DefaultParagraphFont"/>
    <w:link w:val="BodyText3"/>
    <w:uiPriority w:val="99"/>
    <w:rsid w:val="00073CB5"/>
    <w:rPr>
      <w:sz w:val="28"/>
      <w:szCs w:val="28"/>
    </w:rPr>
  </w:style>
  <w:style w:type="paragraph" w:styleId="Header">
    <w:name w:val="header"/>
    <w:basedOn w:val="Normal"/>
    <w:link w:val="HeaderChar"/>
    <w:uiPriority w:val="99"/>
    <w:rsid w:val="00B03BAE"/>
    <w:pPr>
      <w:tabs>
        <w:tab w:val="center" w:pos="4680"/>
        <w:tab w:val="right" w:pos="9360"/>
      </w:tabs>
    </w:pPr>
  </w:style>
  <w:style w:type="character" w:customStyle="1" w:styleId="HeaderChar">
    <w:name w:val="Header Char"/>
    <w:basedOn w:val="DefaultParagraphFont"/>
    <w:link w:val="Header"/>
    <w:uiPriority w:val="99"/>
    <w:rsid w:val="00B03BAE"/>
    <w:rPr>
      <w:sz w:val="24"/>
      <w:szCs w:val="24"/>
    </w:rPr>
  </w:style>
  <w:style w:type="paragraph" w:styleId="Footer">
    <w:name w:val="footer"/>
    <w:basedOn w:val="Normal"/>
    <w:link w:val="FooterChar"/>
    <w:rsid w:val="00B03BAE"/>
    <w:pPr>
      <w:tabs>
        <w:tab w:val="center" w:pos="4680"/>
        <w:tab w:val="right" w:pos="9360"/>
      </w:tabs>
    </w:pPr>
  </w:style>
  <w:style w:type="character" w:customStyle="1" w:styleId="FooterChar">
    <w:name w:val="Footer Char"/>
    <w:basedOn w:val="DefaultParagraphFont"/>
    <w:link w:val="Footer"/>
    <w:rsid w:val="00B03BAE"/>
    <w:rPr>
      <w:sz w:val="24"/>
      <w:szCs w:val="24"/>
    </w:rPr>
  </w:style>
  <w:style w:type="paragraph" w:customStyle="1" w:styleId="TableParagraph">
    <w:name w:val="Table Paragraph"/>
    <w:basedOn w:val="Normal"/>
    <w:uiPriority w:val="1"/>
    <w:qFormat/>
    <w:rsid w:val="00694DA9"/>
    <w:pPr>
      <w:widowControl w:val="0"/>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7779B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71050-54A8-4074-96F0-533EB3BE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mhamilton</cp:lastModifiedBy>
  <cp:revision>5</cp:revision>
  <cp:lastPrinted>2015-08-26T12:43:00Z</cp:lastPrinted>
  <dcterms:created xsi:type="dcterms:W3CDTF">2015-08-20T17:25:00Z</dcterms:created>
  <dcterms:modified xsi:type="dcterms:W3CDTF">2015-08-26T12:49:00Z</dcterms:modified>
</cp:coreProperties>
</file>